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A5E85" w14:textId="0A5831E3" w:rsidR="00B92CB5" w:rsidRDefault="00EC4826">
      <w:pPr>
        <w:tabs>
          <w:tab w:val="left" w:pos="4539"/>
          <w:tab w:val="left" w:pos="12353"/>
        </w:tabs>
        <w:spacing w:before="86"/>
        <w:ind w:left="220"/>
        <w:rPr>
          <w:sz w:val="19"/>
        </w:rPr>
      </w:pPr>
      <w:r>
        <w:rPr>
          <w:w w:val="103"/>
          <w:sz w:val="19"/>
        </w:rPr>
        <w:t xml:space="preserve"> </w:t>
      </w:r>
      <w:r>
        <w:rPr>
          <w:sz w:val="19"/>
        </w:rPr>
        <w:tab/>
      </w:r>
      <w:r>
        <w:rPr>
          <w:w w:val="103"/>
          <w:sz w:val="19"/>
        </w:rPr>
        <w:t xml:space="preserve"> </w:t>
      </w:r>
      <w:r>
        <w:rPr>
          <w:sz w:val="19"/>
        </w:rPr>
        <w:tab/>
      </w:r>
      <w:r>
        <w:rPr>
          <w:w w:val="105"/>
          <w:sz w:val="19"/>
        </w:rPr>
        <w:t>Draft</w:t>
      </w:r>
      <w:r>
        <w:rPr>
          <w:spacing w:val="-6"/>
          <w:w w:val="105"/>
          <w:sz w:val="19"/>
        </w:rPr>
        <w:t xml:space="preserve"> </w:t>
      </w:r>
      <w:r w:rsidR="005D115B">
        <w:rPr>
          <w:w w:val="105"/>
          <w:sz w:val="19"/>
        </w:rPr>
        <w:t>4/10</w:t>
      </w:r>
      <w:r>
        <w:rPr>
          <w:w w:val="105"/>
          <w:sz w:val="19"/>
        </w:rPr>
        <w:t xml:space="preserve">/2017 </w:t>
      </w:r>
    </w:p>
    <w:p w14:paraId="2EE8D834" w14:textId="414168F6" w:rsidR="00B92CB5" w:rsidRDefault="00EC4826" w:rsidP="005703DA">
      <w:pPr>
        <w:pStyle w:val="Heading1"/>
        <w:spacing w:before="136"/>
        <w:ind w:left="0"/>
      </w:pPr>
      <w:r>
        <w:rPr>
          <w:w w:val="105"/>
        </w:rPr>
        <w:t>Template for College Plans</w:t>
      </w:r>
    </w:p>
    <w:p w14:paraId="35BB0C19" w14:textId="77777777" w:rsidR="00B92CB5" w:rsidRDefault="00EC4826" w:rsidP="005703DA">
      <w:pPr>
        <w:spacing w:before="12"/>
        <w:rPr>
          <w:sz w:val="21"/>
        </w:rPr>
      </w:pPr>
      <w:r>
        <w:rPr>
          <w:b/>
          <w:w w:val="105"/>
          <w:sz w:val="21"/>
        </w:rPr>
        <w:t>Institutional Planning Coordination Committee</w:t>
      </w:r>
      <w:r>
        <w:rPr>
          <w:w w:val="105"/>
          <w:sz w:val="21"/>
        </w:rPr>
        <w:t xml:space="preserve"> </w:t>
      </w:r>
    </w:p>
    <w:p w14:paraId="63CBE050" w14:textId="77777777" w:rsidR="00B92CB5" w:rsidRDefault="00EC4826">
      <w:pPr>
        <w:pStyle w:val="BodyText"/>
        <w:spacing w:before="8"/>
      </w:pPr>
      <w:r>
        <w:rPr>
          <w:w w:val="102"/>
        </w:rPr>
        <w:t xml:space="preserve"> </w:t>
      </w:r>
    </w:p>
    <w:p w14:paraId="1F6956F9" w14:textId="35A81C8C" w:rsidR="00B92CB5" w:rsidRDefault="00EC4826" w:rsidP="005703DA">
      <w:pPr>
        <w:pStyle w:val="BodyText"/>
        <w:spacing w:line="252" w:lineRule="auto"/>
        <w:ind w:left="0" w:right="685"/>
      </w:pPr>
      <w:r>
        <w:rPr>
          <w:w w:val="105"/>
        </w:rPr>
        <w:t>The following template for college plans is provided by the Institutional Planning Coordination Committee as an example of components that should be</w:t>
      </w:r>
      <w:r w:rsidR="00F14F61">
        <w:rPr>
          <w:w w:val="105"/>
        </w:rPr>
        <w:t xml:space="preserve"> included in each college plan if not</w:t>
      </w:r>
      <w:r w:rsidR="00C538F1">
        <w:rPr>
          <w:w w:val="105"/>
        </w:rPr>
        <w:t xml:space="preserve"> already required to adhere to an </w:t>
      </w:r>
      <w:r w:rsidR="00F14F61">
        <w:rPr>
          <w:w w:val="105"/>
        </w:rPr>
        <w:t>external entity</w:t>
      </w:r>
      <w:r w:rsidR="00C538F1">
        <w:rPr>
          <w:w w:val="105"/>
        </w:rPr>
        <w:t>’s template</w:t>
      </w:r>
      <w:r w:rsidR="00F14F61">
        <w:rPr>
          <w:w w:val="105"/>
        </w:rPr>
        <w:t xml:space="preserve"> (e.g. Chancellor’s Office).</w:t>
      </w:r>
    </w:p>
    <w:p w14:paraId="273A563D" w14:textId="77777777" w:rsidR="00B92CB5" w:rsidRDefault="00EC4826">
      <w:pPr>
        <w:pStyle w:val="BodyText"/>
        <w:spacing w:before="0"/>
      </w:pPr>
      <w:r>
        <w:rPr>
          <w:w w:val="102"/>
        </w:rPr>
        <w:t xml:space="preserve"> </w:t>
      </w:r>
    </w:p>
    <w:p w14:paraId="040B3C74" w14:textId="77777777" w:rsidR="00B92CB5" w:rsidRPr="005703DA" w:rsidRDefault="00EC4826" w:rsidP="00F75A9A">
      <w:pPr>
        <w:pStyle w:val="Heading2"/>
        <w:ind w:left="0"/>
        <w:rPr>
          <w:rFonts w:ascii="Cambria" w:hAnsi="Cambria"/>
          <w:b w:val="0"/>
          <w:i w:val="0"/>
        </w:rPr>
      </w:pPr>
      <w:r w:rsidRPr="005703DA">
        <w:rPr>
          <w:rFonts w:ascii="Cambria" w:hAnsi="Cambria"/>
          <w:w w:val="105"/>
        </w:rPr>
        <w:t>General Information</w:t>
      </w:r>
      <w:r w:rsidRPr="005703DA">
        <w:rPr>
          <w:rFonts w:ascii="Cambria" w:hAnsi="Cambria"/>
          <w:b w:val="0"/>
          <w:i w:val="0"/>
          <w:w w:val="105"/>
        </w:rPr>
        <w:t xml:space="preserve"> </w:t>
      </w:r>
    </w:p>
    <w:p w14:paraId="3E1ADCE5" w14:textId="77777777" w:rsidR="00B92CB5" w:rsidRDefault="00EC4826">
      <w:pPr>
        <w:pStyle w:val="BodyText"/>
        <w:spacing w:before="12"/>
      </w:pPr>
      <w:r>
        <w:rPr>
          <w:w w:val="102"/>
        </w:rPr>
        <w:t xml:space="preserve"> </w:t>
      </w:r>
    </w:p>
    <w:p w14:paraId="750EDE77" w14:textId="134589FC" w:rsidR="00004454" w:rsidRPr="00004454" w:rsidRDefault="00EC4826" w:rsidP="001A0D5B">
      <w:pPr>
        <w:pStyle w:val="BodyText"/>
        <w:spacing w:before="12" w:line="259" w:lineRule="auto"/>
        <w:ind w:left="90" w:right="1810"/>
      </w:pPr>
      <w:r>
        <w:t>Plan</w:t>
      </w:r>
      <w:r>
        <w:rPr>
          <w:spacing w:val="38"/>
        </w:rPr>
        <w:t xml:space="preserve"> </w:t>
      </w:r>
      <w:r>
        <w:t>Title:</w:t>
      </w:r>
      <w:r>
        <w:rPr>
          <w:w w:val="102"/>
        </w:rPr>
        <w:t xml:space="preserve"> </w:t>
      </w:r>
      <w:r>
        <w:rPr>
          <w:spacing w:val="10"/>
        </w:rPr>
        <w:t xml:space="preserve"> </w:t>
      </w:r>
    </w:p>
    <w:p w14:paraId="27992438" w14:textId="3D1B5B0B" w:rsidR="00EC4826" w:rsidRDefault="00EC4826" w:rsidP="001A0D5B">
      <w:pPr>
        <w:pStyle w:val="BodyText"/>
        <w:spacing w:before="12" w:line="259" w:lineRule="auto"/>
        <w:ind w:left="90" w:right="1810"/>
        <w:rPr>
          <w:u w:val="single"/>
        </w:rPr>
      </w:pPr>
      <w:r>
        <w:t>Plan Author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Committee:</w:t>
      </w:r>
    </w:p>
    <w:p w14:paraId="390F48D1" w14:textId="270FB64B" w:rsidR="00B92CB5" w:rsidRDefault="00EC4826" w:rsidP="001A0D5B">
      <w:pPr>
        <w:pStyle w:val="BodyText"/>
        <w:spacing w:before="12" w:line="259" w:lineRule="auto"/>
        <w:ind w:left="90" w:right="1810"/>
      </w:pPr>
      <w:r>
        <w:t>Period</w:t>
      </w:r>
      <w:r>
        <w:rPr>
          <w:w w:val="102"/>
        </w:rPr>
        <w:t xml:space="preserve"> </w:t>
      </w:r>
      <w:r>
        <w:rPr>
          <w:spacing w:val="2"/>
          <w:w w:val="102"/>
        </w:rPr>
        <w:t>Cov</w:t>
      </w:r>
      <w:r>
        <w:rPr>
          <w:spacing w:val="1"/>
          <w:w w:val="102"/>
        </w:rPr>
        <w:t>ere</w:t>
      </w:r>
      <w:r>
        <w:rPr>
          <w:spacing w:val="2"/>
          <w:w w:val="102"/>
        </w:rPr>
        <w:t>d</w:t>
      </w:r>
      <w:r>
        <w:rPr>
          <w:w w:val="102"/>
        </w:rPr>
        <w:t xml:space="preserve"> </w:t>
      </w:r>
      <w:r>
        <w:rPr>
          <w:spacing w:val="2"/>
          <w:w w:val="102"/>
        </w:rPr>
        <w:t>by</w:t>
      </w:r>
      <w:r>
        <w:rPr>
          <w:w w:val="102"/>
        </w:rPr>
        <w:t xml:space="preserve">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la</w:t>
      </w:r>
      <w:r>
        <w:rPr>
          <w:spacing w:val="2"/>
          <w:w w:val="102"/>
        </w:rPr>
        <w:t>n</w:t>
      </w:r>
      <w:r>
        <w:rPr>
          <w:w w:val="102"/>
        </w:rPr>
        <w:t xml:space="preserve"> </w:t>
      </w:r>
      <w:r>
        <w:rPr>
          <w:spacing w:val="1"/>
          <w:w w:val="102"/>
        </w:rPr>
        <w:t>(e</w:t>
      </w:r>
      <w:r>
        <w:rPr>
          <w:w w:val="102"/>
        </w:rPr>
        <w:t>.</w:t>
      </w:r>
      <w:r>
        <w:rPr>
          <w:spacing w:val="2"/>
          <w:w w:val="102"/>
        </w:rPr>
        <w:t>g</w:t>
      </w:r>
      <w:r>
        <w:rPr>
          <w:w w:val="102"/>
        </w:rPr>
        <w:t xml:space="preserve">., </w:t>
      </w:r>
      <w:r>
        <w:rPr>
          <w:spacing w:val="2"/>
          <w:w w:val="102"/>
        </w:rPr>
        <w:t>201</w:t>
      </w:r>
      <w:r w:rsidR="00BD1054">
        <w:rPr>
          <w:spacing w:val="1"/>
          <w:w w:val="102"/>
        </w:rPr>
        <w:t>8</w:t>
      </w:r>
      <w:r w:rsidR="00DD75F5">
        <w:rPr>
          <w:spacing w:val="2"/>
          <w:w w:val="102"/>
        </w:rPr>
        <w:t xml:space="preserve"> – 2025</w:t>
      </w:r>
      <w:r>
        <w:rPr>
          <w:spacing w:val="1"/>
          <w:w w:val="102"/>
        </w:rPr>
        <w:t>):</w:t>
      </w:r>
      <w:r w:rsidR="00F14F61">
        <w:rPr>
          <w:spacing w:val="1"/>
          <w:w w:val="102"/>
        </w:rPr>
        <w:t xml:space="preserve">  </w:t>
      </w:r>
    </w:p>
    <w:p w14:paraId="1A6956EA" w14:textId="77777777" w:rsidR="00B92CB5" w:rsidRPr="005703DA" w:rsidRDefault="00B92CB5">
      <w:pPr>
        <w:pStyle w:val="BodyText"/>
        <w:spacing w:before="3"/>
        <w:ind w:left="0"/>
      </w:pPr>
    </w:p>
    <w:p w14:paraId="56381271" w14:textId="77777777" w:rsidR="00EC4826" w:rsidRDefault="00EC4826" w:rsidP="005703DA">
      <w:pPr>
        <w:pStyle w:val="BodyText"/>
        <w:spacing w:before="3"/>
        <w:ind w:left="0"/>
        <w:rPr>
          <w:b/>
          <w:i/>
        </w:rPr>
      </w:pPr>
      <w:r w:rsidRPr="005703DA">
        <w:rPr>
          <w:b/>
          <w:i/>
        </w:rPr>
        <w:t>Mission of Plan</w:t>
      </w:r>
    </w:p>
    <w:p w14:paraId="4028652C" w14:textId="77777777" w:rsidR="005703DA" w:rsidRDefault="005703DA" w:rsidP="00F75A9A">
      <w:pPr>
        <w:pStyle w:val="BodyText"/>
        <w:spacing w:before="3"/>
        <w:ind w:left="0"/>
      </w:pPr>
      <w:r>
        <w:t>Include a statement of the purpose of the plan and the population it serves.</w:t>
      </w:r>
    </w:p>
    <w:p w14:paraId="68BE26F1" w14:textId="77777777" w:rsidR="007C7071" w:rsidRPr="005703DA" w:rsidRDefault="007C7071" w:rsidP="00F75A9A">
      <w:pPr>
        <w:pStyle w:val="BodyText"/>
        <w:spacing w:before="3"/>
        <w:ind w:left="0"/>
      </w:pPr>
    </w:p>
    <w:p w14:paraId="61E8E336" w14:textId="77777777" w:rsidR="00B92CB5" w:rsidRPr="005703DA" w:rsidRDefault="00EC4826" w:rsidP="005703DA">
      <w:pPr>
        <w:pStyle w:val="Heading2"/>
        <w:spacing w:before="106"/>
        <w:ind w:left="0"/>
        <w:rPr>
          <w:rFonts w:ascii="Cambria" w:hAnsi="Cambria"/>
          <w:b w:val="0"/>
          <w:i w:val="0"/>
        </w:rPr>
      </w:pPr>
      <w:r w:rsidRPr="005703DA">
        <w:rPr>
          <w:rFonts w:ascii="Cambria" w:hAnsi="Cambria"/>
          <w:w w:val="105"/>
        </w:rPr>
        <w:t>Goals and Action Items</w:t>
      </w:r>
      <w:r w:rsidRPr="005703DA">
        <w:rPr>
          <w:rFonts w:ascii="Cambria" w:hAnsi="Cambria"/>
          <w:b w:val="0"/>
          <w:i w:val="0"/>
          <w:w w:val="105"/>
        </w:rPr>
        <w:t xml:space="preserve"> </w:t>
      </w:r>
    </w:p>
    <w:p w14:paraId="3E616B87" w14:textId="6C00A010" w:rsidR="00B92CB5" w:rsidRDefault="00EC4826" w:rsidP="00F75A9A">
      <w:pPr>
        <w:pStyle w:val="BodyText"/>
        <w:ind w:left="0"/>
      </w:pPr>
      <w:r>
        <w:rPr>
          <w:w w:val="105"/>
        </w:rPr>
        <w:t xml:space="preserve">Each plan should include goals with action items organized under each goal. The action items should be linked to the plan goal and also to the college’s </w:t>
      </w:r>
      <w:r w:rsidR="00BB4406">
        <w:rPr>
          <w:w w:val="105"/>
        </w:rPr>
        <w:t>Institutional</w:t>
      </w:r>
      <w:r>
        <w:rPr>
          <w:w w:val="105"/>
        </w:rPr>
        <w:t xml:space="preserve"> </w:t>
      </w:r>
      <w:r w:rsidR="00A41AE9">
        <w:rPr>
          <w:w w:val="105"/>
        </w:rPr>
        <w:t>Strategic</w:t>
      </w:r>
      <w:r>
        <w:rPr>
          <w:w w:val="105"/>
        </w:rPr>
        <w:t xml:space="preserve"> (</w:t>
      </w:r>
      <w:r w:rsidR="00BB4406">
        <w:rPr>
          <w:w w:val="105"/>
        </w:rPr>
        <w:t>I</w:t>
      </w:r>
      <w:r w:rsidR="00A41AE9">
        <w:rPr>
          <w:w w:val="105"/>
        </w:rPr>
        <w:t>S</w:t>
      </w:r>
      <w:r w:rsidR="00BB4406">
        <w:rPr>
          <w:w w:val="105"/>
        </w:rPr>
        <w:t>P</w:t>
      </w:r>
      <w:r>
        <w:rPr>
          <w:w w:val="105"/>
        </w:rPr>
        <w:t xml:space="preserve">) and, where appropriate, to GCC’s core competencies (institutional student learning outcomes). </w:t>
      </w:r>
    </w:p>
    <w:p w14:paraId="3A66FCE0" w14:textId="77777777" w:rsidR="00B92CB5" w:rsidRDefault="00EC4826">
      <w:pPr>
        <w:pStyle w:val="BodyText"/>
        <w:spacing w:before="5" w:after="6"/>
      </w:pPr>
      <w:r>
        <w:rPr>
          <w:w w:val="102"/>
        </w:rPr>
        <w:t xml:space="preserve"> </w:t>
      </w: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1190"/>
        <w:gridCol w:w="1656"/>
        <w:gridCol w:w="3724"/>
        <w:gridCol w:w="2250"/>
        <w:gridCol w:w="1980"/>
        <w:gridCol w:w="1310"/>
      </w:tblGrid>
      <w:tr w:rsidR="005703DA" w14:paraId="497D1F61" w14:textId="77777777" w:rsidTr="005703DA">
        <w:trPr>
          <w:trHeight w:hRule="exact" w:val="1042"/>
        </w:trPr>
        <w:tc>
          <w:tcPr>
            <w:tcW w:w="1791" w:type="dxa"/>
            <w:shd w:val="clear" w:color="auto" w:fill="D9D9D9"/>
            <w:vAlign w:val="bottom"/>
          </w:tcPr>
          <w:p w14:paraId="1BFFE742" w14:textId="77777777" w:rsidR="00B92CB5" w:rsidRDefault="00B92CB5" w:rsidP="005703D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14:paraId="43578633" w14:textId="77777777" w:rsidR="00B92CB5" w:rsidRDefault="00B92CB5" w:rsidP="005703D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14:paraId="0FC42759" w14:textId="77777777" w:rsidR="00B92CB5" w:rsidRDefault="00B92CB5" w:rsidP="005703DA">
            <w:pPr>
              <w:pStyle w:val="TableParagraph"/>
              <w:spacing w:before="5"/>
              <w:ind w:left="0"/>
              <w:jc w:val="center"/>
              <w:rPr>
                <w:sz w:val="18"/>
              </w:rPr>
            </w:pPr>
          </w:p>
          <w:p w14:paraId="73264C7B" w14:textId="77777777" w:rsidR="00B92CB5" w:rsidRDefault="00EC4826" w:rsidP="005703DA">
            <w:pPr>
              <w:pStyle w:val="TableParagraph"/>
              <w:spacing w:before="1"/>
              <w:ind w:left="1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Goal</w:t>
            </w:r>
          </w:p>
        </w:tc>
        <w:tc>
          <w:tcPr>
            <w:tcW w:w="1190" w:type="dxa"/>
            <w:shd w:val="clear" w:color="auto" w:fill="D9D9D9"/>
            <w:vAlign w:val="bottom"/>
          </w:tcPr>
          <w:p w14:paraId="1F511202" w14:textId="77777777" w:rsidR="00B92CB5" w:rsidRDefault="00B92CB5" w:rsidP="005703D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14:paraId="042C8C01" w14:textId="77777777" w:rsidR="00B92CB5" w:rsidRDefault="00B92CB5" w:rsidP="005703D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14:paraId="3C03BB76" w14:textId="77777777" w:rsidR="00B92CB5" w:rsidRDefault="00B92CB5" w:rsidP="005703DA">
            <w:pPr>
              <w:pStyle w:val="TableParagraph"/>
              <w:spacing w:before="5"/>
              <w:ind w:left="0"/>
              <w:jc w:val="center"/>
              <w:rPr>
                <w:sz w:val="18"/>
              </w:rPr>
            </w:pPr>
          </w:p>
          <w:p w14:paraId="763B6113" w14:textId="77777777" w:rsidR="00B92CB5" w:rsidRDefault="00EC4826" w:rsidP="005703DA">
            <w:pPr>
              <w:pStyle w:val="TableParagraph"/>
              <w:spacing w:before="1"/>
              <w:ind w:left="1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Action Items</w:t>
            </w:r>
          </w:p>
        </w:tc>
        <w:tc>
          <w:tcPr>
            <w:tcW w:w="1656" w:type="dxa"/>
            <w:shd w:val="clear" w:color="auto" w:fill="D9D9D9"/>
            <w:vAlign w:val="bottom"/>
          </w:tcPr>
          <w:p w14:paraId="5F08137B" w14:textId="59E30A95" w:rsidR="00B92CB5" w:rsidRDefault="00BB4406" w:rsidP="005703DA">
            <w:pPr>
              <w:pStyle w:val="TableParagraph"/>
              <w:spacing w:line="252" w:lineRule="auto"/>
              <w:ind w:right="15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Action Item Links to I</w:t>
            </w:r>
            <w:r w:rsidR="00A41AE9">
              <w:rPr>
                <w:w w:val="105"/>
                <w:sz w:val="21"/>
              </w:rPr>
              <w:t>S</w:t>
            </w:r>
            <w:bookmarkStart w:id="0" w:name="_GoBack"/>
            <w:bookmarkEnd w:id="0"/>
            <w:r w:rsidR="00EC4826">
              <w:rPr>
                <w:w w:val="105"/>
                <w:sz w:val="21"/>
              </w:rPr>
              <w:t>P Goal (list goals)</w:t>
            </w:r>
          </w:p>
        </w:tc>
        <w:tc>
          <w:tcPr>
            <w:tcW w:w="3724" w:type="dxa"/>
            <w:shd w:val="clear" w:color="auto" w:fill="D9D9D9"/>
            <w:vAlign w:val="bottom"/>
          </w:tcPr>
          <w:p w14:paraId="53E04002" w14:textId="77777777" w:rsidR="00B92CB5" w:rsidRDefault="00B92CB5" w:rsidP="005703DA">
            <w:pPr>
              <w:pStyle w:val="TableParagraph"/>
              <w:spacing w:before="8"/>
              <w:ind w:left="0"/>
              <w:jc w:val="center"/>
            </w:pPr>
          </w:p>
          <w:p w14:paraId="5D045CE6" w14:textId="7CD184A4" w:rsidR="00B92CB5" w:rsidRDefault="00EC4826" w:rsidP="001F0F43">
            <w:pPr>
              <w:pStyle w:val="TableParagraph"/>
              <w:spacing w:before="0" w:line="249" w:lineRule="auto"/>
              <w:ind w:left="105" w:right="7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Action Item Links to </w:t>
            </w:r>
            <w:r>
              <w:rPr>
                <w:spacing w:val="2"/>
                <w:w w:val="105"/>
                <w:sz w:val="21"/>
              </w:rPr>
              <w:t xml:space="preserve">GCC </w:t>
            </w:r>
            <w:r w:rsidR="001F0F43">
              <w:rPr>
                <w:w w:val="105"/>
                <w:sz w:val="21"/>
              </w:rPr>
              <w:t>Institutional Learning Outcomes (list ILOs)</w:t>
            </w:r>
          </w:p>
        </w:tc>
        <w:tc>
          <w:tcPr>
            <w:tcW w:w="2250" w:type="dxa"/>
            <w:shd w:val="clear" w:color="auto" w:fill="D9D9D9"/>
            <w:vAlign w:val="bottom"/>
          </w:tcPr>
          <w:p w14:paraId="0B6CCB09" w14:textId="77777777" w:rsidR="00B92CB5" w:rsidRDefault="00B92CB5" w:rsidP="005703D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14:paraId="67B5C5D3" w14:textId="77777777" w:rsidR="00B92CB5" w:rsidRDefault="00B92CB5" w:rsidP="005703D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14:paraId="43731A47" w14:textId="77777777" w:rsidR="00B92CB5" w:rsidRDefault="00B92CB5" w:rsidP="005703DA">
            <w:pPr>
              <w:pStyle w:val="TableParagraph"/>
              <w:spacing w:before="5"/>
              <w:ind w:left="0"/>
              <w:jc w:val="center"/>
              <w:rPr>
                <w:sz w:val="18"/>
              </w:rPr>
            </w:pPr>
          </w:p>
          <w:p w14:paraId="31C3DB7A" w14:textId="77777777" w:rsidR="00B92CB5" w:rsidRDefault="00EC4826" w:rsidP="005703DA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Measurable Outcomes</w:t>
            </w:r>
          </w:p>
        </w:tc>
        <w:tc>
          <w:tcPr>
            <w:tcW w:w="1980" w:type="dxa"/>
            <w:shd w:val="clear" w:color="auto" w:fill="D9D9D9"/>
            <w:vAlign w:val="bottom"/>
          </w:tcPr>
          <w:p w14:paraId="41C7AE50" w14:textId="77777777" w:rsidR="00B92CB5" w:rsidRDefault="00B92CB5" w:rsidP="005703D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14:paraId="2477087C" w14:textId="77777777" w:rsidR="00B92CB5" w:rsidRDefault="00B92CB5" w:rsidP="005703DA">
            <w:pPr>
              <w:pStyle w:val="TableParagraph"/>
              <w:spacing w:before="9"/>
              <w:ind w:left="0"/>
              <w:jc w:val="center"/>
              <w:rPr>
                <w:sz w:val="20"/>
              </w:rPr>
            </w:pPr>
          </w:p>
          <w:p w14:paraId="058D3339" w14:textId="77777777" w:rsidR="00B92CB5" w:rsidRDefault="00EC4826" w:rsidP="005703DA">
            <w:pPr>
              <w:pStyle w:val="TableParagraph"/>
              <w:spacing w:before="0" w:line="247" w:lineRule="auto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Responsible Person/Committee</w:t>
            </w:r>
          </w:p>
        </w:tc>
        <w:tc>
          <w:tcPr>
            <w:tcW w:w="1310" w:type="dxa"/>
            <w:shd w:val="clear" w:color="auto" w:fill="D9D9D9"/>
            <w:vAlign w:val="bottom"/>
          </w:tcPr>
          <w:p w14:paraId="14F2D1B3" w14:textId="77777777" w:rsidR="00B92CB5" w:rsidRDefault="00B92CB5" w:rsidP="005703D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14:paraId="42637826" w14:textId="77777777" w:rsidR="00B92CB5" w:rsidRDefault="00B92CB5" w:rsidP="005703DA">
            <w:pPr>
              <w:pStyle w:val="TableParagraph"/>
              <w:spacing w:before="9"/>
              <w:ind w:left="0"/>
              <w:jc w:val="center"/>
              <w:rPr>
                <w:sz w:val="20"/>
              </w:rPr>
            </w:pPr>
          </w:p>
          <w:p w14:paraId="7D052583" w14:textId="77777777" w:rsidR="00B92CB5" w:rsidRDefault="00EC4826" w:rsidP="005703DA">
            <w:pPr>
              <w:pStyle w:val="TableParagraph"/>
              <w:spacing w:before="0" w:line="247" w:lineRule="auto"/>
              <w:ind w:left="105" w:right="1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Completion Deadline</w:t>
            </w:r>
          </w:p>
        </w:tc>
      </w:tr>
      <w:tr w:rsidR="005703DA" w14:paraId="1328590E" w14:textId="77777777" w:rsidTr="005703DA">
        <w:trPr>
          <w:trHeight w:hRule="exact" w:val="269"/>
        </w:trPr>
        <w:tc>
          <w:tcPr>
            <w:tcW w:w="1791" w:type="dxa"/>
          </w:tcPr>
          <w:p w14:paraId="6029B1C4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190" w:type="dxa"/>
          </w:tcPr>
          <w:p w14:paraId="3A958AC3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656" w:type="dxa"/>
          </w:tcPr>
          <w:p w14:paraId="15F93D86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3724" w:type="dxa"/>
          </w:tcPr>
          <w:p w14:paraId="15B9F9A0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2250" w:type="dxa"/>
          </w:tcPr>
          <w:p w14:paraId="1AAA2E98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980" w:type="dxa"/>
          </w:tcPr>
          <w:p w14:paraId="0DCA2AEE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310" w:type="dxa"/>
          </w:tcPr>
          <w:p w14:paraId="1FDD984C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</w:tr>
      <w:tr w:rsidR="005703DA" w14:paraId="3C4EDE43" w14:textId="77777777" w:rsidTr="005703DA">
        <w:trPr>
          <w:trHeight w:hRule="exact" w:val="264"/>
        </w:trPr>
        <w:tc>
          <w:tcPr>
            <w:tcW w:w="1791" w:type="dxa"/>
          </w:tcPr>
          <w:p w14:paraId="0DED1F78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190" w:type="dxa"/>
          </w:tcPr>
          <w:p w14:paraId="5CDCE69B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656" w:type="dxa"/>
          </w:tcPr>
          <w:p w14:paraId="2187A200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3724" w:type="dxa"/>
          </w:tcPr>
          <w:p w14:paraId="6B5E9DBC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2250" w:type="dxa"/>
          </w:tcPr>
          <w:p w14:paraId="27D616EE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980" w:type="dxa"/>
          </w:tcPr>
          <w:p w14:paraId="5B3A7603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310" w:type="dxa"/>
          </w:tcPr>
          <w:p w14:paraId="6CCE2ADA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</w:tr>
      <w:tr w:rsidR="005703DA" w14:paraId="6ECD1BD0" w14:textId="77777777" w:rsidTr="005703DA">
        <w:trPr>
          <w:trHeight w:hRule="exact" w:val="269"/>
        </w:trPr>
        <w:tc>
          <w:tcPr>
            <w:tcW w:w="1791" w:type="dxa"/>
          </w:tcPr>
          <w:p w14:paraId="38B18DED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190" w:type="dxa"/>
          </w:tcPr>
          <w:p w14:paraId="0E9E91EB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656" w:type="dxa"/>
          </w:tcPr>
          <w:p w14:paraId="7450AF85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3724" w:type="dxa"/>
          </w:tcPr>
          <w:p w14:paraId="566A88A3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2250" w:type="dxa"/>
          </w:tcPr>
          <w:p w14:paraId="5008B0DA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980" w:type="dxa"/>
          </w:tcPr>
          <w:p w14:paraId="78757AA7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310" w:type="dxa"/>
          </w:tcPr>
          <w:p w14:paraId="4DEF423E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</w:tr>
      <w:tr w:rsidR="005703DA" w14:paraId="43A7CFC9" w14:textId="77777777" w:rsidTr="005703DA">
        <w:trPr>
          <w:trHeight w:hRule="exact" w:val="269"/>
        </w:trPr>
        <w:tc>
          <w:tcPr>
            <w:tcW w:w="1791" w:type="dxa"/>
          </w:tcPr>
          <w:p w14:paraId="4DB0EBDB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190" w:type="dxa"/>
          </w:tcPr>
          <w:p w14:paraId="1754FC9D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656" w:type="dxa"/>
          </w:tcPr>
          <w:p w14:paraId="326BD486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3724" w:type="dxa"/>
          </w:tcPr>
          <w:p w14:paraId="6DC4E913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2250" w:type="dxa"/>
          </w:tcPr>
          <w:p w14:paraId="362E7A49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980" w:type="dxa"/>
          </w:tcPr>
          <w:p w14:paraId="30160A14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310" w:type="dxa"/>
          </w:tcPr>
          <w:p w14:paraId="588D66A6" w14:textId="77777777" w:rsidR="00B92CB5" w:rsidRDefault="00EC4826"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</w:tr>
    </w:tbl>
    <w:p w14:paraId="17DB37ED" w14:textId="77777777" w:rsidR="00B92CB5" w:rsidRDefault="00EC4826">
      <w:pPr>
        <w:pStyle w:val="BodyText"/>
        <w:spacing w:before="7"/>
      </w:pPr>
      <w:r>
        <w:rPr>
          <w:w w:val="102"/>
        </w:rPr>
        <w:t xml:space="preserve"> </w:t>
      </w:r>
    </w:p>
    <w:p w14:paraId="4FFD33C6" w14:textId="77777777" w:rsidR="00B92CB5" w:rsidRPr="005703DA" w:rsidRDefault="00EC4826" w:rsidP="005703DA">
      <w:pPr>
        <w:pStyle w:val="Heading2"/>
        <w:spacing w:before="13"/>
        <w:ind w:left="0"/>
        <w:rPr>
          <w:rFonts w:ascii="Cambria" w:hAnsi="Cambria"/>
          <w:b w:val="0"/>
          <w:i w:val="0"/>
        </w:rPr>
      </w:pPr>
      <w:r w:rsidRPr="005703DA">
        <w:rPr>
          <w:rFonts w:ascii="Cambria" w:hAnsi="Cambria"/>
          <w:w w:val="105"/>
        </w:rPr>
        <w:t>College Plan Approval Record</w:t>
      </w:r>
      <w:r w:rsidRPr="005703DA">
        <w:rPr>
          <w:rFonts w:ascii="Cambria" w:hAnsi="Cambria"/>
          <w:b w:val="0"/>
          <w:i w:val="0"/>
          <w:w w:val="105"/>
        </w:rPr>
        <w:t xml:space="preserve"> </w:t>
      </w:r>
    </w:p>
    <w:p w14:paraId="3FB80101" w14:textId="0F608731" w:rsidR="00B92CB5" w:rsidRDefault="00EC4826" w:rsidP="005703DA">
      <w:pPr>
        <w:pStyle w:val="BodyText"/>
        <w:spacing w:before="8" w:line="252" w:lineRule="auto"/>
        <w:ind w:left="0" w:right="227"/>
      </w:pPr>
      <w:r>
        <w:rPr>
          <w:w w:val="105"/>
        </w:rPr>
        <w:t xml:space="preserve">In order to be considered official, each college plan must be approved by the </w:t>
      </w:r>
      <w:r w:rsidR="00B0663E">
        <w:rPr>
          <w:w w:val="105"/>
        </w:rPr>
        <w:t>College</w:t>
      </w:r>
      <w:r>
        <w:rPr>
          <w:w w:val="105"/>
        </w:rPr>
        <w:t xml:space="preserve"> Executive Committee. College plans should also be approved by the appropriate governance committees. Use the table below to record the approval history of the plan. </w:t>
      </w:r>
    </w:p>
    <w:p w14:paraId="110B678C" w14:textId="77777777" w:rsidR="00B92CB5" w:rsidRDefault="00EC4826">
      <w:pPr>
        <w:pStyle w:val="BodyText"/>
        <w:spacing w:before="0"/>
      </w:pPr>
      <w:r>
        <w:rPr>
          <w:w w:val="102"/>
        </w:rPr>
        <w:t xml:space="preserve"> </w:t>
      </w:r>
    </w:p>
    <w:tbl>
      <w:tblPr>
        <w:tblW w:w="0" w:type="auto"/>
        <w:tblInd w:w="3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1800"/>
      </w:tblGrid>
      <w:tr w:rsidR="00B92CB5" w14:paraId="1535E9AD" w14:textId="77777777">
        <w:trPr>
          <w:trHeight w:hRule="exact" w:val="269"/>
        </w:trPr>
        <w:tc>
          <w:tcPr>
            <w:tcW w:w="5328" w:type="dxa"/>
            <w:shd w:val="clear" w:color="auto" w:fill="D9D9D9"/>
          </w:tcPr>
          <w:p w14:paraId="7D9013B6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 xml:space="preserve">Committee </w:t>
            </w:r>
          </w:p>
        </w:tc>
        <w:tc>
          <w:tcPr>
            <w:tcW w:w="1800" w:type="dxa"/>
            <w:shd w:val="clear" w:color="auto" w:fill="D9D9D9"/>
          </w:tcPr>
          <w:p w14:paraId="1B51339E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 xml:space="preserve">Approval Date </w:t>
            </w:r>
          </w:p>
        </w:tc>
      </w:tr>
      <w:tr w:rsidR="00B92CB5" w14:paraId="4A2947D7" w14:textId="77777777">
        <w:trPr>
          <w:trHeight w:hRule="exact" w:val="269"/>
        </w:trPr>
        <w:tc>
          <w:tcPr>
            <w:tcW w:w="5328" w:type="dxa"/>
          </w:tcPr>
          <w:p w14:paraId="50524AF1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800" w:type="dxa"/>
          </w:tcPr>
          <w:p w14:paraId="0011E921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</w:tr>
      <w:tr w:rsidR="00B92CB5" w14:paraId="0DD9D94B" w14:textId="77777777">
        <w:trPr>
          <w:trHeight w:hRule="exact" w:val="269"/>
        </w:trPr>
        <w:tc>
          <w:tcPr>
            <w:tcW w:w="5328" w:type="dxa"/>
          </w:tcPr>
          <w:p w14:paraId="2CB5ED6E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800" w:type="dxa"/>
          </w:tcPr>
          <w:p w14:paraId="5A6272C5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</w:tr>
      <w:tr w:rsidR="00B92CB5" w14:paraId="5CB1D5B1" w14:textId="77777777">
        <w:trPr>
          <w:trHeight w:hRule="exact" w:val="269"/>
        </w:trPr>
        <w:tc>
          <w:tcPr>
            <w:tcW w:w="5328" w:type="dxa"/>
          </w:tcPr>
          <w:p w14:paraId="7971D108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800" w:type="dxa"/>
          </w:tcPr>
          <w:p w14:paraId="1E6D285A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</w:tr>
      <w:tr w:rsidR="00B92CB5" w14:paraId="6D3FA459" w14:textId="77777777">
        <w:trPr>
          <w:trHeight w:hRule="exact" w:val="269"/>
        </w:trPr>
        <w:tc>
          <w:tcPr>
            <w:tcW w:w="5328" w:type="dxa"/>
          </w:tcPr>
          <w:p w14:paraId="2D5FCEB4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  <w:tc>
          <w:tcPr>
            <w:tcW w:w="1800" w:type="dxa"/>
          </w:tcPr>
          <w:p w14:paraId="4F899C57" w14:textId="77777777" w:rsidR="00B92CB5" w:rsidRDefault="00EC4826">
            <w:pPr>
              <w:pStyle w:val="TableParagraph"/>
              <w:rPr>
                <w:sz w:val="21"/>
              </w:rPr>
            </w:pPr>
            <w:r>
              <w:rPr>
                <w:w w:val="102"/>
                <w:sz w:val="21"/>
              </w:rPr>
              <w:t xml:space="preserve"> </w:t>
            </w:r>
          </w:p>
        </w:tc>
      </w:tr>
      <w:tr w:rsidR="00B92CB5" w14:paraId="786EBEF3" w14:textId="77777777">
        <w:trPr>
          <w:trHeight w:hRule="exact" w:val="264"/>
        </w:trPr>
        <w:tc>
          <w:tcPr>
            <w:tcW w:w="7128" w:type="dxa"/>
            <w:gridSpan w:val="2"/>
          </w:tcPr>
          <w:p w14:paraId="3D90D601" w14:textId="34B911BD" w:rsidR="00B92CB5" w:rsidRDefault="00EC4826" w:rsidP="00AF761A">
            <w:pPr>
              <w:pStyle w:val="TableParagrap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 xml:space="preserve">Note: </w:t>
            </w:r>
            <w:r w:rsidR="00AF761A">
              <w:rPr>
                <w:i/>
                <w:w w:val="105"/>
                <w:sz w:val="21"/>
              </w:rPr>
              <w:t>College</w:t>
            </w:r>
            <w:r>
              <w:rPr>
                <w:i/>
                <w:w w:val="105"/>
                <w:sz w:val="21"/>
              </w:rPr>
              <w:t xml:space="preserve"> Executive must approve each plan. </w:t>
            </w:r>
          </w:p>
        </w:tc>
      </w:tr>
    </w:tbl>
    <w:p w14:paraId="4BA06145" w14:textId="77777777" w:rsidR="00B92CB5" w:rsidRDefault="00EC4826">
      <w:pPr>
        <w:pStyle w:val="BodyText"/>
        <w:spacing w:before="7"/>
      </w:pPr>
      <w:r>
        <w:rPr>
          <w:w w:val="102"/>
        </w:rPr>
        <w:t xml:space="preserve"> </w:t>
      </w:r>
    </w:p>
    <w:sectPr w:rsidR="00B92CB5">
      <w:type w:val="continuous"/>
      <w:pgSz w:w="15840" w:h="12240" w:orient="landscape"/>
      <w:pgMar w:top="64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Italic">
    <w:altName w:val="Cambria"/>
    <w:panose1 w:val="020B0604020202020204"/>
    <w:charset w:val="00"/>
    <w:family w:val="auto"/>
    <w:pitch w:val="variable"/>
    <w:sig w:usb0="E00002FF" w:usb1="4000045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B5"/>
    <w:rsid w:val="00004454"/>
    <w:rsid w:val="001A0D5B"/>
    <w:rsid w:val="001F0F43"/>
    <w:rsid w:val="005703DA"/>
    <w:rsid w:val="005D115B"/>
    <w:rsid w:val="007C7071"/>
    <w:rsid w:val="00A41AE9"/>
    <w:rsid w:val="00AF761A"/>
    <w:rsid w:val="00B0663E"/>
    <w:rsid w:val="00B92CB5"/>
    <w:rsid w:val="00BB4406"/>
    <w:rsid w:val="00BD1054"/>
    <w:rsid w:val="00C538F1"/>
    <w:rsid w:val="00DD75F5"/>
    <w:rsid w:val="00EC4826"/>
    <w:rsid w:val="00F14F61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6B4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2"/>
      <w:ind w:left="220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spacing w:before="7"/>
      <w:ind w:left="220"/>
      <w:outlineLvl w:val="1"/>
    </w:pPr>
    <w:rPr>
      <w:rFonts w:ascii="Cambria-BoldItalic" w:eastAsia="Cambria-BoldItalic" w:hAnsi="Cambria-BoldItalic" w:cs="Cambria-BoldItalic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2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F14F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F6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F61"/>
    <w:rPr>
      <w:rFonts w:ascii="Cambria" w:eastAsia="Cambria" w:hAnsi="Cambria" w:cs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61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F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61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Daphne Dionisio</cp:lastModifiedBy>
  <cp:revision>2</cp:revision>
  <dcterms:created xsi:type="dcterms:W3CDTF">2022-09-27T19:52:00Z</dcterms:created>
  <dcterms:modified xsi:type="dcterms:W3CDTF">2022-09-27T19:52:00Z</dcterms:modified>
</cp:coreProperties>
</file>