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914F50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E618B5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ALCOHOL DRUG STUDIES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E618B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618B5" w:rsidRDefault="00E618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Alcohol/Drug Studies</w:t>
            </w:r>
          </w:p>
        </w:tc>
        <w:tc>
          <w:tcPr>
            <w:tcW w:w="1350" w:type="dxa"/>
            <w:vAlign w:val="bottom"/>
          </w:tcPr>
          <w:p w:rsidR="00E618B5" w:rsidRDefault="00E618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08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</w:t>
            </w:r>
          </w:p>
        </w:tc>
        <w:tc>
          <w:tcPr>
            <w:tcW w:w="117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41.9%</w:t>
            </w:r>
          </w:p>
        </w:tc>
        <w:tc>
          <w:tcPr>
            <w:tcW w:w="108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89.2%</w:t>
            </w:r>
          </w:p>
        </w:tc>
        <w:tc>
          <w:tcPr>
            <w:tcW w:w="99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76.6%</w:t>
            </w:r>
          </w:p>
        </w:tc>
        <w:tc>
          <w:tcPr>
            <w:tcW w:w="117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E618B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618B5" w:rsidRDefault="00E618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618B5" w:rsidRDefault="00E618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8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117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37.5%</w:t>
            </w:r>
          </w:p>
        </w:tc>
        <w:tc>
          <w:tcPr>
            <w:tcW w:w="108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99.7%</w:t>
            </w:r>
          </w:p>
        </w:tc>
        <w:tc>
          <w:tcPr>
            <w:tcW w:w="99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79.7%</w:t>
            </w:r>
          </w:p>
        </w:tc>
        <w:tc>
          <w:tcPr>
            <w:tcW w:w="117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E618B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618B5" w:rsidRDefault="00E618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618B5" w:rsidRDefault="00E618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08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17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31.8%</w:t>
            </w:r>
          </w:p>
        </w:tc>
        <w:tc>
          <w:tcPr>
            <w:tcW w:w="108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88.2%</w:t>
            </w:r>
          </w:p>
        </w:tc>
        <w:tc>
          <w:tcPr>
            <w:tcW w:w="99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76.8%</w:t>
            </w:r>
          </w:p>
        </w:tc>
        <w:tc>
          <w:tcPr>
            <w:tcW w:w="117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E618B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618B5" w:rsidRDefault="00E618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618B5" w:rsidRDefault="00E618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8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117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36.4%</w:t>
            </w:r>
          </w:p>
        </w:tc>
        <w:tc>
          <w:tcPr>
            <w:tcW w:w="108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88.6%</w:t>
            </w:r>
          </w:p>
        </w:tc>
        <w:tc>
          <w:tcPr>
            <w:tcW w:w="99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81.6%</w:t>
            </w:r>
          </w:p>
        </w:tc>
        <w:tc>
          <w:tcPr>
            <w:tcW w:w="117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E618B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618B5" w:rsidRDefault="00E618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618B5" w:rsidRDefault="00E618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-6.3%</w:t>
            </w:r>
          </w:p>
        </w:tc>
        <w:tc>
          <w:tcPr>
            <w:tcW w:w="108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+15.1%</w:t>
            </w:r>
          </w:p>
        </w:tc>
        <w:tc>
          <w:tcPr>
            <w:tcW w:w="117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-18.6%</w:t>
            </w:r>
          </w:p>
        </w:tc>
        <w:tc>
          <w:tcPr>
            <w:tcW w:w="117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-5.5%</w:t>
            </w:r>
          </w:p>
        </w:tc>
        <w:tc>
          <w:tcPr>
            <w:tcW w:w="108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-0.5%</w:t>
            </w:r>
          </w:p>
        </w:tc>
        <w:tc>
          <w:tcPr>
            <w:tcW w:w="99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+5.0%</w:t>
            </w:r>
          </w:p>
        </w:tc>
        <w:tc>
          <w:tcPr>
            <w:tcW w:w="1170" w:type="dxa"/>
            <w:vAlign w:val="bottom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-33.3%</w:t>
            </w:r>
          </w:p>
        </w:tc>
      </w:tr>
      <w:tr w:rsidR="00E618B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618B5" w:rsidRDefault="00E618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618B5" w:rsidRDefault="00E618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E618B5" w:rsidRDefault="00E61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4267B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E618B5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E618B5" w:rsidRPr="00A675A1" w:rsidRDefault="00E618B5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618B5" w:rsidRPr="00E618B5" w:rsidRDefault="00E61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8B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E618B5" w:rsidRPr="00E618B5" w:rsidRDefault="00E61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8B5"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618B5" w:rsidRPr="00E618B5" w:rsidRDefault="00E61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8B5">
              <w:rPr>
                <w:rFonts w:ascii="Arial" w:hAnsi="Arial" w:cs="Arial"/>
                <w:sz w:val="20"/>
                <w:szCs w:val="20"/>
              </w:rPr>
              <w:t>35.7%</w:t>
            </w:r>
          </w:p>
        </w:tc>
      </w:tr>
      <w:tr w:rsidR="00E618B5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E618B5" w:rsidRPr="00A675A1" w:rsidRDefault="00E618B5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618B5" w:rsidRPr="00E618B5" w:rsidRDefault="00E61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8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E618B5" w:rsidRPr="00E618B5" w:rsidRDefault="00E61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8B5"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618B5" w:rsidRPr="00E618B5" w:rsidRDefault="00E61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8B5">
              <w:rPr>
                <w:rFonts w:ascii="Arial" w:hAnsi="Arial" w:cs="Arial"/>
                <w:sz w:val="20"/>
                <w:szCs w:val="20"/>
              </w:rPr>
              <w:t>40.0%</w:t>
            </w:r>
          </w:p>
        </w:tc>
      </w:tr>
      <w:tr w:rsidR="00E618B5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E618B5" w:rsidRPr="00A675A1" w:rsidRDefault="00E618B5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618B5" w:rsidRPr="00E618B5" w:rsidRDefault="00E61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E618B5" w:rsidRPr="00E618B5" w:rsidRDefault="00E61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8B5">
              <w:rPr>
                <w:rFonts w:ascii="Arial" w:hAnsi="Arial" w:cs="Arial"/>
                <w:sz w:val="20"/>
                <w:szCs w:val="20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618B5" w:rsidRPr="00E618B5" w:rsidRDefault="00E61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8B5">
              <w:rPr>
                <w:rFonts w:ascii="Arial" w:hAnsi="Arial" w:cs="Arial"/>
                <w:sz w:val="20"/>
                <w:szCs w:val="20"/>
              </w:rPr>
              <w:t>+4.3%</w:t>
            </w:r>
          </w:p>
        </w:tc>
      </w:tr>
      <w:tr w:rsidR="00E618B5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E618B5" w:rsidRPr="00A675A1" w:rsidRDefault="00E618B5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618B5" w:rsidRPr="00E618B5" w:rsidRDefault="00E61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E618B5" w:rsidRPr="00E618B5" w:rsidRDefault="00E61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8B5">
              <w:rPr>
                <w:rFonts w:ascii="Arial" w:hAnsi="Arial" w:cs="Arial"/>
                <w:sz w:val="20"/>
                <w:szCs w:val="20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618B5" w:rsidRPr="00E618B5" w:rsidRDefault="00E61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8B5">
              <w:rPr>
                <w:rFonts w:ascii="Arial" w:hAnsi="Arial" w:cs="Arial"/>
                <w:sz w:val="20"/>
                <w:szCs w:val="20"/>
              </w:rPr>
              <w:t>stable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E618B5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618B5" w:rsidRPr="00E618B5" w:rsidRDefault="00E618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8B5">
              <w:rPr>
                <w:rFonts w:ascii="Arial" w:hAnsi="Arial" w:cs="Arial"/>
                <w:color w:val="000000"/>
                <w:sz w:val="20"/>
                <w:szCs w:val="20"/>
              </w:rPr>
              <w:t>Specialist in Alcohol/Drug Studies   AS</w:t>
            </w:r>
          </w:p>
        </w:tc>
        <w:tc>
          <w:tcPr>
            <w:tcW w:w="630" w:type="dxa"/>
            <w:shd w:val="clear" w:color="auto" w:fill="auto"/>
          </w:tcPr>
          <w:p w:rsidR="00E618B5" w:rsidRPr="00A675A1" w:rsidRDefault="00E618B5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618B5" w:rsidRPr="00A675A1" w:rsidRDefault="00E618B5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618B5" w:rsidRPr="00A675A1" w:rsidRDefault="00E618B5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618B5" w:rsidRPr="00A675A1" w:rsidRDefault="00E618B5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618B5" w:rsidRPr="00A675A1" w:rsidRDefault="00E618B5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618B5" w:rsidRPr="00A675A1" w:rsidRDefault="00E618B5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618B5" w:rsidRPr="00A675A1" w:rsidRDefault="00E618B5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618B5" w:rsidRPr="00A675A1" w:rsidRDefault="00E618B5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618B5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618B5" w:rsidRPr="00E618B5" w:rsidRDefault="00E618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8B5">
              <w:rPr>
                <w:rFonts w:ascii="Arial" w:hAnsi="Arial" w:cs="Arial"/>
                <w:color w:val="000000"/>
                <w:sz w:val="20"/>
                <w:szCs w:val="20"/>
              </w:rPr>
              <w:t>Specialist in Alcohol/Drug Studies  Certificate</w:t>
            </w:r>
          </w:p>
        </w:tc>
        <w:tc>
          <w:tcPr>
            <w:tcW w:w="630" w:type="dxa"/>
            <w:shd w:val="clear" w:color="auto" w:fill="auto"/>
          </w:tcPr>
          <w:p w:rsidR="00E618B5" w:rsidRPr="00A675A1" w:rsidRDefault="00E618B5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618B5" w:rsidRPr="00A675A1" w:rsidRDefault="00E618B5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618B5" w:rsidRPr="00A675A1" w:rsidRDefault="00E618B5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618B5" w:rsidRPr="00A675A1" w:rsidRDefault="00E618B5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618B5" w:rsidRPr="00A675A1" w:rsidRDefault="00E618B5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618B5" w:rsidRPr="00A675A1" w:rsidRDefault="00E618B5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618B5" w:rsidRPr="00A675A1" w:rsidRDefault="00E618B5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618B5" w:rsidRPr="00A675A1" w:rsidRDefault="00E618B5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lastRenderedPageBreak/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914F50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367184">
                    <w:rPr>
                      <w:rFonts w:ascii="Arial" w:hAnsi="Arial" w:cs="Arial"/>
                      <w:b/>
                      <w:sz w:val="32"/>
                      <w:szCs w:val="32"/>
                    </w:rPr>
                    <w:t>ALDS</w:t>
                  </w:r>
                  <w:r w:rsidR="00DC121B">
                    <w:rPr>
                      <w:rFonts w:ascii="Arial" w:hAnsi="Arial" w:cs="Arial"/>
                      <w:b/>
                      <w:sz w:val="32"/>
                      <w:szCs w:val="32"/>
                    </w:rPr>
                    <w:t>-</w:t>
                  </w:r>
                  <w:bookmarkStart w:id="0" w:name="_GoBack"/>
                  <w:bookmarkEnd w:id="0"/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914F50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50" w:rsidRDefault="00914F50">
      <w:r>
        <w:separator/>
      </w:r>
    </w:p>
  </w:endnote>
  <w:endnote w:type="continuationSeparator" w:id="0">
    <w:p w:rsidR="00914F50" w:rsidRDefault="0091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121B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50" w:rsidRDefault="00914F50">
      <w:r>
        <w:separator/>
      </w:r>
    </w:p>
  </w:footnote>
  <w:footnote w:type="continuationSeparator" w:id="0">
    <w:p w:rsidR="00914F50" w:rsidRDefault="00914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67184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14F50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09B8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121B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18B5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D6857"/>
    <w:rsid w:val="001B031F"/>
    <w:rsid w:val="001D5CE0"/>
    <w:rsid w:val="005174F4"/>
    <w:rsid w:val="005A1665"/>
    <w:rsid w:val="0060174A"/>
    <w:rsid w:val="00644DB3"/>
    <w:rsid w:val="00854C56"/>
    <w:rsid w:val="008C01A9"/>
    <w:rsid w:val="009B4C7F"/>
    <w:rsid w:val="00A67F46"/>
    <w:rsid w:val="00B01C4D"/>
    <w:rsid w:val="00B70358"/>
    <w:rsid w:val="00D306DA"/>
    <w:rsid w:val="00D32521"/>
    <w:rsid w:val="00E37912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8ED2-6E16-4AD8-9EF1-31ACB503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2012-09-24T17:06:00Z</dcterms:created>
  <dcterms:modified xsi:type="dcterms:W3CDTF">2012-09-25T15:40:00Z</dcterms:modified>
</cp:coreProperties>
</file>