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F3EFA" w14:textId="77777777" w:rsidR="000D4926" w:rsidRDefault="000D4926" w:rsidP="00AA691B">
      <w:pPr>
        <w:widowControl/>
        <w:ind w:left="-630"/>
        <w:jc w:val="center"/>
        <w:rPr>
          <w:rFonts w:ascii="Arial" w:hAnsi="Arial" w:cs="Arial"/>
          <w:b/>
          <w:bCs/>
          <w:sz w:val="20"/>
          <w:szCs w:val="20"/>
        </w:rPr>
      </w:pPr>
      <w:r>
        <w:rPr>
          <w:rFonts w:ascii="Arial" w:hAnsi="Arial" w:cs="Arial"/>
          <w:b/>
          <w:bCs/>
          <w:sz w:val="20"/>
          <w:szCs w:val="20"/>
        </w:rPr>
        <w:t>GLENDALE COMMUNITY COLLEGE</w:t>
      </w:r>
    </w:p>
    <w:p w14:paraId="4D1FB564" w14:textId="77777777" w:rsidR="000D4926" w:rsidRDefault="0012797A" w:rsidP="00AA691B">
      <w:pPr>
        <w:widowControl/>
        <w:ind w:left="-630"/>
        <w:jc w:val="center"/>
        <w:rPr>
          <w:rFonts w:ascii="Arial" w:hAnsi="Arial" w:cs="Arial"/>
          <w:b/>
          <w:bCs/>
          <w:sz w:val="20"/>
          <w:szCs w:val="20"/>
        </w:rPr>
      </w:pPr>
      <w:r>
        <w:rPr>
          <w:rFonts w:ascii="Arial" w:hAnsi="Arial" w:cs="Arial"/>
          <w:b/>
          <w:bCs/>
          <w:sz w:val="20"/>
          <w:szCs w:val="20"/>
        </w:rPr>
        <w:t xml:space="preserve">LO </w:t>
      </w:r>
      <w:r w:rsidRPr="00000199">
        <w:rPr>
          <w:rFonts w:ascii="Arial" w:hAnsi="Arial" w:cs="Arial"/>
          <w:b/>
          <w:bCs/>
          <w:caps/>
          <w:sz w:val="20"/>
          <w:szCs w:val="20"/>
        </w:rPr>
        <w:t>Committee</w:t>
      </w:r>
    </w:p>
    <w:p w14:paraId="547E9C7C" w14:textId="426AAA97" w:rsidR="000D4926" w:rsidRPr="0012797A" w:rsidRDefault="000D4926" w:rsidP="00AA691B">
      <w:pPr>
        <w:widowControl/>
        <w:ind w:left="-630"/>
        <w:jc w:val="center"/>
        <w:rPr>
          <w:rFonts w:ascii="Arial" w:hAnsi="Arial" w:cs="Arial"/>
          <w:b/>
          <w:bCs/>
          <w:sz w:val="20"/>
          <w:szCs w:val="20"/>
        </w:rPr>
      </w:pPr>
      <w:r>
        <w:rPr>
          <w:rFonts w:ascii="Arial" w:hAnsi="Arial" w:cs="Arial"/>
          <w:b/>
          <w:bCs/>
          <w:sz w:val="20"/>
          <w:szCs w:val="20"/>
        </w:rPr>
        <w:t>MINUTES</w:t>
      </w:r>
      <w:r w:rsidR="00A91FC3">
        <w:rPr>
          <w:rFonts w:ascii="Arial" w:hAnsi="Arial" w:cs="Arial"/>
          <w:b/>
          <w:bCs/>
          <w:sz w:val="20"/>
          <w:szCs w:val="20"/>
        </w:rPr>
        <w:t xml:space="preserve"> </w:t>
      </w:r>
      <w:r w:rsidR="00C71A6B">
        <w:rPr>
          <w:rFonts w:ascii="Arial" w:hAnsi="Arial" w:cs="Arial"/>
          <w:b/>
          <w:bCs/>
          <w:sz w:val="20"/>
          <w:szCs w:val="20"/>
        </w:rPr>
        <w:t>A</w:t>
      </w:r>
      <w:bookmarkStart w:id="0" w:name="_GoBack"/>
      <w:bookmarkEnd w:id="0"/>
      <w:r w:rsidR="00A91FC3" w:rsidRPr="0012797A">
        <w:rPr>
          <w:rFonts w:ascii="Arial" w:hAnsi="Arial" w:cs="Arial"/>
          <w:b/>
          <w:bCs/>
          <w:sz w:val="20"/>
          <w:szCs w:val="20"/>
        </w:rPr>
        <w:t>dopted</w:t>
      </w:r>
    </w:p>
    <w:p w14:paraId="1846351D" w14:textId="77777777" w:rsidR="000D4926" w:rsidRDefault="0012797A" w:rsidP="00AA691B">
      <w:pPr>
        <w:widowControl/>
        <w:ind w:left="-630"/>
        <w:jc w:val="center"/>
        <w:rPr>
          <w:rFonts w:ascii="Arial" w:hAnsi="Arial" w:cs="Arial"/>
          <w:b/>
          <w:bCs/>
          <w:sz w:val="20"/>
          <w:szCs w:val="20"/>
        </w:rPr>
      </w:pPr>
      <w:r>
        <w:rPr>
          <w:rFonts w:ascii="Arial" w:hAnsi="Arial" w:cs="Arial"/>
          <w:b/>
          <w:bCs/>
          <w:sz w:val="20"/>
          <w:szCs w:val="20"/>
        </w:rPr>
        <w:t xml:space="preserve">Thursday, </w:t>
      </w:r>
      <w:r w:rsidR="0097405C">
        <w:rPr>
          <w:rFonts w:ascii="Arial" w:hAnsi="Arial" w:cs="Arial"/>
          <w:b/>
          <w:bCs/>
          <w:sz w:val="20"/>
          <w:szCs w:val="20"/>
        </w:rPr>
        <w:t>April 28</w:t>
      </w:r>
      <w:r>
        <w:rPr>
          <w:rFonts w:ascii="Arial" w:hAnsi="Arial" w:cs="Arial"/>
          <w:b/>
          <w:bCs/>
          <w:sz w:val="20"/>
          <w:szCs w:val="20"/>
        </w:rPr>
        <w:t>, 201</w:t>
      </w:r>
      <w:r w:rsidR="00463B80">
        <w:rPr>
          <w:rFonts w:ascii="Arial" w:hAnsi="Arial" w:cs="Arial"/>
          <w:b/>
          <w:bCs/>
          <w:sz w:val="20"/>
          <w:szCs w:val="20"/>
        </w:rPr>
        <w:t>6</w:t>
      </w:r>
      <w:r w:rsidR="000D4926">
        <w:rPr>
          <w:rFonts w:ascii="Arial" w:hAnsi="Arial" w:cs="Arial"/>
          <w:b/>
          <w:bCs/>
          <w:sz w:val="20"/>
          <w:szCs w:val="20"/>
        </w:rPr>
        <w:t xml:space="preserve"> – </w:t>
      </w:r>
      <w:r>
        <w:rPr>
          <w:rFonts w:ascii="Arial" w:hAnsi="Arial" w:cs="Arial"/>
          <w:b/>
          <w:bCs/>
          <w:sz w:val="20"/>
          <w:szCs w:val="20"/>
        </w:rPr>
        <w:t>12:</w:t>
      </w:r>
      <w:r w:rsidR="00463B80">
        <w:rPr>
          <w:rFonts w:ascii="Arial" w:hAnsi="Arial" w:cs="Arial"/>
          <w:b/>
          <w:bCs/>
          <w:sz w:val="20"/>
          <w:szCs w:val="20"/>
        </w:rPr>
        <w:t>3</w:t>
      </w:r>
      <w:r>
        <w:rPr>
          <w:rFonts w:ascii="Arial" w:hAnsi="Arial" w:cs="Arial"/>
          <w:b/>
          <w:bCs/>
          <w:sz w:val="20"/>
          <w:szCs w:val="20"/>
        </w:rPr>
        <w:t>0-1:30PM</w:t>
      </w:r>
    </w:p>
    <w:p w14:paraId="58705ADF" w14:textId="77777777" w:rsidR="000D4926" w:rsidRDefault="0097405C" w:rsidP="00AA691B">
      <w:pPr>
        <w:widowControl/>
        <w:ind w:left="-630"/>
        <w:jc w:val="center"/>
        <w:rPr>
          <w:rFonts w:ascii="Arial" w:hAnsi="Arial" w:cs="Arial"/>
          <w:b/>
          <w:bCs/>
          <w:sz w:val="20"/>
          <w:szCs w:val="20"/>
        </w:rPr>
      </w:pPr>
      <w:r>
        <w:rPr>
          <w:rFonts w:ascii="Arial" w:hAnsi="Arial" w:cs="Arial"/>
          <w:b/>
          <w:bCs/>
          <w:sz w:val="20"/>
          <w:szCs w:val="20"/>
        </w:rPr>
        <w:t>AD 121</w:t>
      </w:r>
    </w:p>
    <w:p w14:paraId="695B05D6" w14:textId="77777777" w:rsidR="000D4926" w:rsidRDefault="000D4926" w:rsidP="00AA691B">
      <w:pPr>
        <w:widowControl/>
        <w:ind w:left="-630"/>
        <w:rPr>
          <w:rFonts w:ascii="Arial" w:hAnsi="Arial" w:cs="Arial"/>
          <w:sz w:val="20"/>
          <w:szCs w:val="20"/>
        </w:rPr>
      </w:pPr>
    </w:p>
    <w:p w14:paraId="63FBC100" w14:textId="77777777" w:rsidR="00A87FAB" w:rsidRPr="00AA691B" w:rsidRDefault="000D4926" w:rsidP="00AA691B">
      <w:pPr>
        <w:widowControl/>
        <w:spacing w:line="360" w:lineRule="auto"/>
        <w:ind w:left="-630"/>
        <w:rPr>
          <w:rFonts w:ascii="Arial" w:hAnsi="Arial" w:cs="Arial"/>
          <w:sz w:val="20"/>
          <w:szCs w:val="20"/>
        </w:rPr>
      </w:pPr>
      <w:r>
        <w:rPr>
          <w:rFonts w:ascii="Arial" w:hAnsi="Arial" w:cs="Arial"/>
          <w:sz w:val="20"/>
          <w:szCs w:val="20"/>
        </w:rPr>
        <w:t xml:space="preserve">Meeting was called to order at </w:t>
      </w:r>
      <w:r w:rsidR="0097405C">
        <w:rPr>
          <w:rFonts w:ascii="Arial" w:hAnsi="Arial" w:cs="Arial"/>
          <w:sz w:val="20"/>
          <w:szCs w:val="20"/>
        </w:rPr>
        <w:t>12:</w:t>
      </w:r>
      <w:r w:rsidR="00F35540">
        <w:rPr>
          <w:rFonts w:ascii="Arial" w:hAnsi="Arial" w:cs="Arial"/>
          <w:sz w:val="20"/>
          <w:szCs w:val="20"/>
        </w:rPr>
        <w:t>34</w:t>
      </w:r>
    </w:p>
    <w:p w14:paraId="4C280A2C" w14:textId="77777777" w:rsidR="000D4926" w:rsidRPr="002F50FA" w:rsidRDefault="0012797A" w:rsidP="00B72EBA">
      <w:pPr>
        <w:widowControl/>
        <w:spacing w:line="360" w:lineRule="auto"/>
        <w:ind w:left="-630"/>
        <w:rPr>
          <w:rFonts w:ascii="Arial" w:hAnsi="Arial" w:cs="Arial"/>
          <w:color w:val="FF0000"/>
          <w:sz w:val="20"/>
          <w:szCs w:val="20"/>
        </w:rPr>
      </w:pPr>
      <w:r w:rsidRPr="00FE6767">
        <w:rPr>
          <w:rFonts w:ascii="Arial" w:hAnsi="Arial" w:cs="Arial"/>
          <w:b/>
          <w:sz w:val="20"/>
          <w:szCs w:val="20"/>
        </w:rPr>
        <w:t>Present:</w:t>
      </w:r>
      <w:r>
        <w:rPr>
          <w:rFonts w:ascii="Arial" w:hAnsi="Arial" w:cs="Arial"/>
          <w:sz w:val="20"/>
          <w:szCs w:val="20"/>
        </w:rPr>
        <w:t xml:space="preserve"> </w:t>
      </w:r>
      <w:r w:rsidR="00463B80" w:rsidRPr="002F50FA">
        <w:rPr>
          <w:rFonts w:ascii="Arial" w:hAnsi="Arial" w:cs="Arial"/>
          <w:color w:val="000000" w:themeColor="text1"/>
          <w:sz w:val="20"/>
          <w:szCs w:val="20"/>
        </w:rPr>
        <w:t xml:space="preserve">John Rome, Reid Kerr, Paul Sherman, David Yamamoto, </w:t>
      </w:r>
      <w:r w:rsidR="00941EFA" w:rsidRPr="002F50FA">
        <w:rPr>
          <w:rFonts w:ascii="Arial" w:hAnsi="Arial" w:cs="Arial"/>
          <w:color w:val="000000" w:themeColor="text1"/>
          <w:sz w:val="20"/>
          <w:szCs w:val="20"/>
        </w:rPr>
        <w:t>Sarah McLemore, Susie Chin,</w:t>
      </w:r>
      <w:r w:rsidR="00463B80" w:rsidRPr="002F50FA">
        <w:rPr>
          <w:rFonts w:ascii="Arial" w:hAnsi="Arial" w:cs="Arial"/>
          <w:color w:val="000000" w:themeColor="text1"/>
          <w:sz w:val="20"/>
          <w:szCs w:val="20"/>
        </w:rPr>
        <w:t xml:space="preserve"> Nick Smith, Adam Roberts, Tiffany Engle,</w:t>
      </w:r>
      <w:r w:rsidR="00941EFA" w:rsidRPr="002F50FA">
        <w:rPr>
          <w:rFonts w:ascii="Arial" w:hAnsi="Arial" w:cs="Arial"/>
          <w:color w:val="000000" w:themeColor="text1"/>
          <w:sz w:val="20"/>
          <w:szCs w:val="20"/>
        </w:rPr>
        <w:t xml:space="preserve"> </w:t>
      </w:r>
      <w:r w:rsidRPr="002F50FA">
        <w:rPr>
          <w:rFonts w:ascii="Arial" w:hAnsi="Arial" w:cs="Arial"/>
          <w:color w:val="000000" w:themeColor="text1"/>
          <w:sz w:val="20"/>
          <w:szCs w:val="20"/>
        </w:rPr>
        <w:t>Yvette Ybarra (Chair)</w:t>
      </w:r>
      <w:r w:rsidR="002F50FA" w:rsidRPr="002F50FA">
        <w:rPr>
          <w:rFonts w:ascii="Arial" w:hAnsi="Arial" w:cs="Arial"/>
          <w:color w:val="000000" w:themeColor="text1"/>
          <w:sz w:val="20"/>
          <w:szCs w:val="20"/>
        </w:rPr>
        <w:t xml:space="preserve"> Proxy: </w:t>
      </w:r>
      <w:proofErr w:type="spellStart"/>
      <w:r w:rsidR="002F50FA" w:rsidRPr="002F50FA">
        <w:rPr>
          <w:rFonts w:ascii="Arial" w:hAnsi="Arial" w:cs="Arial"/>
          <w:color w:val="000000" w:themeColor="text1"/>
          <w:sz w:val="20"/>
          <w:szCs w:val="20"/>
        </w:rPr>
        <w:t>Elodia</w:t>
      </w:r>
      <w:proofErr w:type="spellEnd"/>
      <w:r w:rsidR="002F50FA" w:rsidRPr="002F50FA">
        <w:rPr>
          <w:rFonts w:ascii="Arial" w:hAnsi="Arial" w:cs="Arial"/>
          <w:color w:val="000000" w:themeColor="text1"/>
          <w:sz w:val="20"/>
          <w:szCs w:val="20"/>
        </w:rPr>
        <w:t xml:space="preserve"> Collins</w:t>
      </w:r>
      <w:r w:rsidR="007341A4">
        <w:rPr>
          <w:rFonts w:ascii="Arial" w:hAnsi="Arial" w:cs="Arial"/>
          <w:color w:val="000000" w:themeColor="text1"/>
          <w:sz w:val="20"/>
          <w:szCs w:val="20"/>
        </w:rPr>
        <w:t>(Proxy For:</w:t>
      </w:r>
      <w:r w:rsidR="007341A4" w:rsidRPr="007341A4">
        <w:rPr>
          <w:rFonts w:ascii="Arial" w:hAnsi="Arial" w:cs="Arial"/>
          <w:sz w:val="20"/>
          <w:szCs w:val="20"/>
        </w:rPr>
        <w:t xml:space="preserve"> </w:t>
      </w:r>
      <w:r w:rsidR="007341A4">
        <w:rPr>
          <w:rFonts w:ascii="Arial" w:hAnsi="Arial" w:cs="Arial"/>
          <w:sz w:val="20"/>
          <w:szCs w:val="20"/>
        </w:rPr>
        <w:t>Margaret Mansour</w:t>
      </w:r>
      <w:r w:rsidR="002F50FA" w:rsidRPr="002F50FA">
        <w:rPr>
          <w:rFonts w:ascii="Arial" w:hAnsi="Arial" w:cs="Arial"/>
          <w:color w:val="000000" w:themeColor="text1"/>
          <w:sz w:val="20"/>
          <w:szCs w:val="20"/>
        </w:rPr>
        <w:t xml:space="preserve">)Victoria </w:t>
      </w:r>
      <w:proofErr w:type="spellStart"/>
      <w:r w:rsidR="002F50FA" w:rsidRPr="002F50FA">
        <w:rPr>
          <w:rFonts w:ascii="Arial" w:hAnsi="Arial" w:cs="Arial"/>
          <w:color w:val="000000" w:themeColor="text1"/>
          <w:sz w:val="20"/>
          <w:szCs w:val="20"/>
        </w:rPr>
        <w:t>Buresch</w:t>
      </w:r>
      <w:proofErr w:type="spellEnd"/>
      <w:r w:rsidR="002F50FA" w:rsidRPr="002F50FA">
        <w:rPr>
          <w:rFonts w:ascii="Arial" w:hAnsi="Arial" w:cs="Arial"/>
          <w:color w:val="000000" w:themeColor="text1"/>
          <w:sz w:val="20"/>
          <w:szCs w:val="20"/>
        </w:rPr>
        <w:t xml:space="preserve">, Elizabeth </w:t>
      </w:r>
      <w:proofErr w:type="spellStart"/>
      <w:r w:rsidR="002F50FA" w:rsidRPr="002F50FA">
        <w:rPr>
          <w:rFonts w:ascii="Arial" w:hAnsi="Arial" w:cs="Arial"/>
          <w:color w:val="000000" w:themeColor="text1"/>
          <w:sz w:val="20"/>
          <w:szCs w:val="20"/>
        </w:rPr>
        <w:t>Fremgen</w:t>
      </w:r>
      <w:proofErr w:type="spellEnd"/>
      <w:r w:rsidR="002F50FA" w:rsidRPr="002F50FA">
        <w:rPr>
          <w:rFonts w:ascii="Arial" w:hAnsi="Arial" w:cs="Arial"/>
          <w:color w:val="000000" w:themeColor="text1"/>
          <w:sz w:val="20"/>
          <w:szCs w:val="20"/>
        </w:rPr>
        <w:t>.</w:t>
      </w:r>
    </w:p>
    <w:p w14:paraId="371B0669" w14:textId="77777777" w:rsidR="00463B80" w:rsidRDefault="000D4926" w:rsidP="00B72EBA">
      <w:pPr>
        <w:widowControl/>
        <w:spacing w:line="360" w:lineRule="auto"/>
        <w:ind w:left="-630"/>
        <w:rPr>
          <w:rFonts w:ascii="Arial" w:hAnsi="Arial" w:cs="Arial"/>
          <w:sz w:val="20"/>
          <w:szCs w:val="20"/>
        </w:rPr>
      </w:pPr>
      <w:r w:rsidRPr="00FE6767">
        <w:rPr>
          <w:rFonts w:ascii="Arial" w:hAnsi="Arial" w:cs="Arial"/>
          <w:b/>
          <w:sz w:val="20"/>
          <w:szCs w:val="20"/>
        </w:rPr>
        <w:t>Absent:</w:t>
      </w:r>
      <w:r w:rsidR="00A91FC3">
        <w:rPr>
          <w:rFonts w:ascii="Arial" w:hAnsi="Arial" w:cs="Arial"/>
          <w:sz w:val="20"/>
          <w:szCs w:val="20"/>
        </w:rPr>
        <w:t xml:space="preserve"> </w:t>
      </w:r>
      <w:r w:rsidR="002F50FA">
        <w:rPr>
          <w:rFonts w:ascii="Arial" w:hAnsi="Arial" w:cs="Arial"/>
          <w:sz w:val="20"/>
          <w:szCs w:val="20"/>
        </w:rPr>
        <w:t xml:space="preserve">Charlotte </w:t>
      </w:r>
      <w:proofErr w:type="spellStart"/>
      <w:r w:rsidR="002F50FA">
        <w:rPr>
          <w:rFonts w:ascii="Arial" w:hAnsi="Arial" w:cs="Arial"/>
          <w:sz w:val="20"/>
          <w:szCs w:val="20"/>
        </w:rPr>
        <w:t>Schulten</w:t>
      </w:r>
      <w:proofErr w:type="spellEnd"/>
      <w:r w:rsidR="002F50FA">
        <w:rPr>
          <w:rFonts w:ascii="Arial" w:hAnsi="Arial" w:cs="Arial"/>
          <w:sz w:val="20"/>
          <w:szCs w:val="20"/>
        </w:rPr>
        <w:t xml:space="preserve">, Margaret Mansour, Marisa </w:t>
      </w:r>
      <w:proofErr w:type="spellStart"/>
      <w:r w:rsidR="002F50FA">
        <w:rPr>
          <w:rFonts w:ascii="Arial" w:hAnsi="Arial" w:cs="Arial"/>
          <w:sz w:val="20"/>
          <w:szCs w:val="20"/>
        </w:rPr>
        <w:t>Zakaria</w:t>
      </w:r>
      <w:proofErr w:type="spellEnd"/>
      <w:r w:rsidR="002F50FA">
        <w:rPr>
          <w:rFonts w:ascii="Arial" w:hAnsi="Arial" w:cs="Arial"/>
          <w:sz w:val="20"/>
          <w:szCs w:val="20"/>
        </w:rPr>
        <w:t>, Kirk Vaughn</w:t>
      </w:r>
    </w:p>
    <w:p w14:paraId="22D1CE7A" w14:textId="77777777" w:rsidR="00463B80" w:rsidRDefault="00F35540" w:rsidP="00B72EBA">
      <w:pPr>
        <w:widowControl/>
        <w:spacing w:line="360" w:lineRule="auto"/>
        <w:ind w:left="-630"/>
        <w:rPr>
          <w:rFonts w:ascii="Arial" w:hAnsi="Arial" w:cs="Arial"/>
          <w:sz w:val="20"/>
          <w:szCs w:val="20"/>
        </w:rPr>
      </w:pPr>
      <w:r w:rsidRPr="00F35540">
        <w:rPr>
          <w:rFonts w:ascii="Arial" w:hAnsi="Arial" w:cs="Arial"/>
          <w:b/>
          <w:sz w:val="20"/>
          <w:szCs w:val="20"/>
        </w:rPr>
        <w:t>Guest:</w:t>
      </w:r>
      <w:r>
        <w:rPr>
          <w:rFonts w:ascii="Arial" w:hAnsi="Arial" w:cs="Arial"/>
          <w:sz w:val="20"/>
          <w:szCs w:val="20"/>
        </w:rPr>
        <w:t xml:space="preserve"> Julie </w:t>
      </w:r>
      <w:proofErr w:type="spellStart"/>
      <w:r>
        <w:rPr>
          <w:rFonts w:ascii="Arial" w:hAnsi="Arial" w:cs="Arial"/>
          <w:sz w:val="20"/>
          <w:szCs w:val="20"/>
        </w:rPr>
        <w:t>Gamberg</w:t>
      </w:r>
      <w:proofErr w:type="spellEnd"/>
    </w:p>
    <w:p w14:paraId="65EADA1C" w14:textId="77777777" w:rsidR="004705D0" w:rsidRPr="006F120E" w:rsidRDefault="004705D0" w:rsidP="00B72EBA">
      <w:pPr>
        <w:widowControl/>
        <w:spacing w:line="360" w:lineRule="auto"/>
        <w:ind w:left="-630"/>
        <w:rPr>
          <w:rFonts w:ascii="Arial" w:hAnsi="Arial" w:cs="Arial"/>
          <w:sz w:val="20"/>
          <w:szCs w:val="20"/>
        </w:rPr>
      </w:pPr>
      <w:r w:rsidRPr="006F120E">
        <w:rPr>
          <w:rFonts w:ascii="Arial" w:hAnsi="Arial" w:cs="Arial"/>
          <w:b/>
          <w:sz w:val="20"/>
          <w:szCs w:val="20"/>
        </w:rPr>
        <w:t xml:space="preserve">Quorum: </w:t>
      </w:r>
      <w:r w:rsidR="00A6038F">
        <w:rPr>
          <w:rFonts w:ascii="Arial" w:hAnsi="Arial" w:cs="Arial"/>
          <w:b/>
          <w:sz w:val="20"/>
          <w:szCs w:val="20"/>
        </w:rPr>
        <w:t>13/16</w:t>
      </w:r>
    </w:p>
    <w:p w14:paraId="7DBE626C" w14:textId="77777777" w:rsidR="004705D0" w:rsidRDefault="004705D0" w:rsidP="00B72EBA">
      <w:pPr>
        <w:widowControl/>
        <w:ind w:left="-630"/>
        <w:rPr>
          <w:rFonts w:ascii="Arial" w:hAnsi="Arial" w:cs="Arial"/>
          <w:sz w:val="20"/>
          <w:szCs w:val="20"/>
        </w:rPr>
      </w:pPr>
    </w:p>
    <w:p w14:paraId="0BD2CBEA" w14:textId="77777777" w:rsidR="000D4926" w:rsidRDefault="000D4926" w:rsidP="00B72EBA">
      <w:pPr>
        <w:widowControl/>
        <w:ind w:left="-630"/>
        <w:rPr>
          <w:rFonts w:ascii="Arial" w:hAnsi="Arial" w:cs="Arial"/>
          <w:b/>
          <w:bCs/>
          <w:sz w:val="20"/>
          <w:szCs w:val="20"/>
        </w:rPr>
      </w:pPr>
      <w:r w:rsidRPr="004705D0">
        <w:rPr>
          <w:rFonts w:ascii="Arial" w:hAnsi="Arial" w:cs="Arial"/>
          <w:b/>
          <w:bCs/>
          <w:sz w:val="20"/>
          <w:szCs w:val="20"/>
        </w:rPr>
        <w:t>APPROVAL OF MINUTES</w:t>
      </w:r>
      <w:r w:rsidR="00FE6767" w:rsidRPr="00FE6767">
        <w:rPr>
          <w:rFonts w:ascii="Arial" w:hAnsi="Arial" w:cs="Arial"/>
          <w:b/>
          <w:bCs/>
          <w:sz w:val="20"/>
          <w:szCs w:val="20"/>
        </w:rPr>
        <w:t xml:space="preserve"> </w:t>
      </w:r>
      <w:r w:rsidRPr="00FE6767">
        <w:rPr>
          <w:rFonts w:ascii="Arial" w:hAnsi="Arial" w:cs="Arial"/>
          <w:b/>
          <w:bCs/>
          <w:sz w:val="20"/>
          <w:szCs w:val="20"/>
        </w:rPr>
        <w:t xml:space="preserve">– </w:t>
      </w:r>
      <w:r w:rsidR="00F35540">
        <w:rPr>
          <w:rFonts w:ascii="Arial" w:hAnsi="Arial" w:cs="Arial"/>
          <w:b/>
          <w:bCs/>
          <w:sz w:val="20"/>
          <w:szCs w:val="20"/>
        </w:rPr>
        <w:t>MSC</w:t>
      </w:r>
    </w:p>
    <w:p w14:paraId="30E57B18" w14:textId="77777777" w:rsidR="00F35540" w:rsidRDefault="00F35540" w:rsidP="00B72EBA">
      <w:pPr>
        <w:widowControl/>
        <w:ind w:left="-630"/>
        <w:rPr>
          <w:rFonts w:ascii="Arial" w:hAnsi="Arial" w:cs="Arial"/>
          <w:b/>
          <w:bCs/>
          <w:sz w:val="20"/>
          <w:szCs w:val="20"/>
        </w:rPr>
      </w:pPr>
      <w:r>
        <w:rPr>
          <w:rFonts w:ascii="Arial" w:hAnsi="Arial" w:cs="Arial"/>
          <w:b/>
          <w:bCs/>
          <w:sz w:val="20"/>
          <w:szCs w:val="20"/>
        </w:rPr>
        <w:t>Corrections and Concerns</w:t>
      </w:r>
      <w:r w:rsidR="002F50FA">
        <w:rPr>
          <w:rFonts w:ascii="Arial" w:hAnsi="Arial" w:cs="Arial"/>
          <w:b/>
          <w:bCs/>
          <w:sz w:val="20"/>
          <w:szCs w:val="20"/>
        </w:rPr>
        <w:t xml:space="preserve"> - None</w:t>
      </w:r>
    </w:p>
    <w:p w14:paraId="6EB00C33" w14:textId="77777777" w:rsidR="00F35540" w:rsidRDefault="00F35540" w:rsidP="00B72EBA">
      <w:pPr>
        <w:widowControl/>
        <w:ind w:left="-630"/>
        <w:rPr>
          <w:rFonts w:ascii="Arial" w:hAnsi="Arial" w:cs="Arial"/>
          <w:b/>
          <w:bCs/>
          <w:sz w:val="20"/>
          <w:szCs w:val="20"/>
        </w:rPr>
      </w:pPr>
      <w:r>
        <w:rPr>
          <w:rFonts w:ascii="Arial" w:hAnsi="Arial" w:cs="Arial"/>
          <w:b/>
          <w:bCs/>
          <w:sz w:val="20"/>
          <w:szCs w:val="20"/>
        </w:rPr>
        <w:t>MSC</w:t>
      </w:r>
    </w:p>
    <w:p w14:paraId="72D1017A" w14:textId="77777777" w:rsidR="00F35540" w:rsidRPr="00F35540" w:rsidRDefault="00F35540" w:rsidP="00F35540">
      <w:pPr>
        <w:widowControl/>
        <w:ind w:left="-630"/>
        <w:rPr>
          <w:rFonts w:ascii="Arial" w:hAnsi="Arial" w:cs="Arial"/>
          <w:b/>
          <w:bCs/>
          <w:sz w:val="20"/>
          <w:szCs w:val="20"/>
        </w:rPr>
      </w:pPr>
      <w:r>
        <w:rPr>
          <w:rFonts w:ascii="Arial" w:hAnsi="Arial" w:cs="Arial"/>
          <w:b/>
          <w:bCs/>
          <w:sz w:val="20"/>
          <w:szCs w:val="20"/>
        </w:rPr>
        <w:t>John Rome, Susie Chang</w:t>
      </w:r>
    </w:p>
    <w:p w14:paraId="57329663" w14:textId="77777777" w:rsidR="000D4926" w:rsidRPr="007341A4" w:rsidRDefault="000D4926" w:rsidP="007341A4">
      <w:pPr>
        <w:widowControl/>
        <w:ind w:left="-630"/>
        <w:rPr>
          <w:rFonts w:ascii="Arial" w:hAnsi="Arial" w:cs="Arial"/>
          <w:b/>
          <w:sz w:val="20"/>
          <w:szCs w:val="20"/>
        </w:rPr>
      </w:pPr>
    </w:p>
    <w:p w14:paraId="4AC0318D" w14:textId="77777777" w:rsidR="009B4722" w:rsidRDefault="009B4722" w:rsidP="00B72EBA">
      <w:pPr>
        <w:widowControl/>
        <w:ind w:left="-630"/>
        <w:rPr>
          <w:rFonts w:ascii="Arial" w:hAnsi="Arial" w:cs="Arial"/>
          <w:b/>
          <w:bCs/>
          <w:sz w:val="20"/>
          <w:szCs w:val="20"/>
          <w:u w:val="single"/>
        </w:rPr>
      </w:pPr>
    </w:p>
    <w:p w14:paraId="4A39C30B" w14:textId="77777777" w:rsidR="00481CC2" w:rsidRPr="00481CC2" w:rsidRDefault="004D2850" w:rsidP="00B72EBA">
      <w:pPr>
        <w:widowControl/>
        <w:numPr>
          <w:ilvl w:val="0"/>
          <w:numId w:val="1"/>
        </w:numPr>
        <w:ind w:left="-630"/>
        <w:rPr>
          <w:rFonts w:ascii="Arial" w:hAnsi="Arial" w:cs="Arial"/>
          <w:b/>
          <w:caps/>
          <w:sz w:val="20"/>
          <w:szCs w:val="20"/>
        </w:rPr>
      </w:pPr>
      <w:r>
        <w:rPr>
          <w:rFonts w:ascii="Arial" w:hAnsi="Arial" w:cs="Arial"/>
          <w:b/>
          <w:caps/>
          <w:sz w:val="20"/>
          <w:szCs w:val="20"/>
        </w:rPr>
        <w:t>Information Items</w:t>
      </w:r>
      <w:r>
        <w:rPr>
          <w:rFonts w:ascii="Arial" w:hAnsi="Arial" w:cs="Arial"/>
          <w:b/>
          <w:caps/>
          <w:sz w:val="20"/>
          <w:szCs w:val="20"/>
        </w:rPr>
        <w:tab/>
      </w:r>
      <w:r>
        <w:rPr>
          <w:rFonts w:ascii="Arial" w:hAnsi="Arial" w:cs="Arial"/>
          <w:b/>
          <w:caps/>
          <w:sz w:val="20"/>
          <w:szCs w:val="20"/>
        </w:rPr>
        <w:tab/>
      </w:r>
    </w:p>
    <w:p w14:paraId="24FC4827" w14:textId="77777777" w:rsidR="000D4926" w:rsidRDefault="000D4926" w:rsidP="00B72EBA">
      <w:pPr>
        <w:widowControl/>
        <w:ind w:left="-630"/>
        <w:rPr>
          <w:rFonts w:ascii="Arial" w:hAnsi="Arial" w:cs="Arial"/>
          <w:sz w:val="20"/>
          <w:szCs w:val="20"/>
        </w:rPr>
      </w:pPr>
    </w:p>
    <w:tbl>
      <w:tblPr>
        <w:tblW w:w="10350" w:type="dxa"/>
        <w:tblInd w:w="-503" w:type="dxa"/>
        <w:tblLayout w:type="fixed"/>
        <w:tblCellMar>
          <w:left w:w="115" w:type="dxa"/>
          <w:right w:w="115" w:type="dxa"/>
        </w:tblCellMar>
        <w:tblLook w:val="0000" w:firstRow="0" w:lastRow="0" w:firstColumn="0" w:lastColumn="0" w:noHBand="0" w:noVBand="0"/>
      </w:tblPr>
      <w:tblGrid>
        <w:gridCol w:w="5130"/>
        <w:gridCol w:w="5220"/>
      </w:tblGrid>
      <w:tr w:rsidR="000D4926" w14:paraId="6CFB9C9B" w14:textId="77777777" w:rsidTr="00AA691B">
        <w:trPr>
          <w:trHeight w:val="1317"/>
        </w:trPr>
        <w:tc>
          <w:tcPr>
            <w:tcW w:w="5130" w:type="dxa"/>
            <w:tcBorders>
              <w:top w:val="single" w:sz="6" w:space="0" w:color="000000"/>
              <w:left w:val="single" w:sz="6" w:space="0" w:color="000000"/>
              <w:bottom w:val="single" w:sz="6" w:space="0" w:color="000000"/>
              <w:right w:val="single" w:sz="6" w:space="0" w:color="FFFFFF"/>
            </w:tcBorders>
          </w:tcPr>
          <w:p w14:paraId="7D68BAC2" w14:textId="77777777" w:rsidR="0097405C" w:rsidRDefault="0097405C" w:rsidP="0097405C">
            <w:pPr>
              <w:pStyle w:val="ListParagraph"/>
              <w:numPr>
                <w:ilvl w:val="0"/>
                <w:numId w:val="23"/>
              </w:numPr>
              <w:spacing w:after="0"/>
            </w:pPr>
            <w:r>
              <w:t xml:space="preserve">LO Website: addition of lab categories/minutes and agendas/dates for next year/framework (once approved in May)/bibliography (resources)/add all forms to LO FORMS/add pictures and videos </w:t>
            </w:r>
          </w:p>
          <w:p w14:paraId="35D1A654" w14:textId="77777777" w:rsidR="0097405C" w:rsidRDefault="00C71A6B" w:rsidP="0097405C">
            <w:hyperlink r:id="rId7" w:history="1">
              <w:r w:rsidR="0097405C" w:rsidRPr="000810FA">
                <w:rPr>
                  <w:rStyle w:val="Hyperlink"/>
                </w:rPr>
                <w:t>http://www.glendale.edu/index.aspx?page=3294</w:t>
              </w:r>
            </w:hyperlink>
          </w:p>
          <w:p w14:paraId="46E6B61D" w14:textId="77777777" w:rsidR="00537441" w:rsidRDefault="00537441" w:rsidP="00537441">
            <w:pPr>
              <w:ind w:left="360"/>
            </w:pPr>
          </w:p>
          <w:p w14:paraId="1BE548F5" w14:textId="77777777" w:rsidR="00537441" w:rsidRDefault="00537441" w:rsidP="00537441">
            <w:pPr>
              <w:ind w:left="360"/>
            </w:pPr>
          </w:p>
          <w:p w14:paraId="462CB15A" w14:textId="77777777" w:rsidR="00537441" w:rsidRDefault="00537441" w:rsidP="00537441">
            <w:pPr>
              <w:ind w:left="360"/>
            </w:pPr>
          </w:p>
          <w:p w14:paraId="3B9C9513" w14:textId="77777777" w:rsidR="00537441" w:rsidRDefault="00537441" w:rsidP="00537441">
            <w:pPr>
              <w:ind w:left="360"/>
            </w:pPr>
          </w:p>
          <w:p w14:paraId="010FC968" w14:textId="77777777" w:rsidR="00537441" w:rsidRDefault="00537441" w:rsidP="00537441">
            <w:pPr>
              <w:ind w:left="360"/>
            </w:pPr>
          </w:p>
          <w:p w14:paraId="55AE438B" w14:textId="77777777" w:rsidR="00537441" w:rsidRDefault="00537441" w:rsidP="00537441">
            <w:pPr>
              <w:ind w:left="360"/>
            </w:pPr>
          </w:p>
          <w:p w14:paraId="1961FE25" w14:textId="77777777" w:rsidR="00537441" w:rsidRDefault="00537441" w:rsidP="00537441">
            <w:pPr>
              <w:ind w:left="360"/>
            </w:pPr>
          </w:p>
          <w:p w14:paraId="5F5F9DCB" w14:textId="77777777" w:rsidR="00537441" w:rsidRDefault="00537441" w:rsidP="00537441">
            <w:pPr>
              <w:ind w:left="360"/>
            </w:pPr>
          </w:p>
          <w:p w14:paraId="7235521B" w14:textId="77777777" w:rsidR="00537441" w:rsidRDefault="00537441" w:rsidP="00537441">
            <w:pPr>
              <w:ind w:left="360"/>
            </w:pPr>
          </w:p>
          <w:p w14:paraId="029BBC17" w14:textId="77777777" w:rsidR="00537441" w:rsidRDefault="00537441" w:rsidP="00537441">
            <w:pPr>
              <w:ind w:left="360"/>
            </w:pPr>
          </w:p>
          <w:p w14:paraId="2B8B6F96" w14:textId="77777777" w:rsidR="00537441" w:rsidRDefault="00537441" w:rsidP="00537441">
            <w:pPr>
              <w:ind w:left="360"/>
            </w:pPr>
          </w:p>
          <w:p w14:paraId="1F448DEF" w14:textId="77777777" w:rsidR="00537441" w:rsidRDefault="00537441" w:rsidP="00537441">
            <w:pPr>
              <w:ind w:left="360"/>
            </w:pPr>
          </w:p>
          <w:p w14:paraId="2405DC66" w14:textId="77777777" w:rsidR="00537441" w:rsidRDefault="00537441" w:rsidP="00537441">
            <w:pPr>
              <w:ind w:left="360"/>
            </w:pPr>
          </w:p>
          <w:p w14:paraId="0FE4EEFA" w14:textId="77777777" w:rsidR="002F50FA" w:rsidRDefault="002F50FA" w:rsidP="00537441">
            <w:pPr>
              <w:ind w:left="360"/>
            </w:pPr>
          </w:p>
          <w:p w14:paraId="5CB0AFF4" w14:textId="77777777" w:rsidR="002F50FA" w:rsidRDefault="002F50FA" w:rsidP="00537441">
            <w:pPr>
              <w:ind w:left="360"/>
            </w:pPr>
          </w:p>
          <w:p w14:paraId="015B1A42" w14:textId="77777777" w:rsidR="002F50FA" w:rsidRDefault="002F50FA" w:rsidP="00537441">
            <w:pPr>
              <w:ind w:left="360"/>
            </w:pPr>
          </w:p>
          <w:p w14:paraId="1F0AF7B2" w14:textId="77777777" w:rsidR="007341A4" w:rsidRDefault="007341A4" w:rsidP="00537441">
            <w:pPr>
              <w:ind w:left="360"/>
            </w:pPr>
          </w:p>
          <w:p w14:paraId="02CD3778" w14:textId="77777777" w:rsidR="007341A4" w:rsidRDefault="007341A4" w:rsidP="00537441">
            <w:pPr>
              <w:ind w:left="360"/>
            </w:pPr>
          </w:p>
          <w:p w14:paraId="15D5A05F" w14:textId="77777777" w:rsidR="0097405C" w:rsidRDefault="0097405C" w:rsidP="00537441">
            <w:pPr>
              <w:pStyle w:val="ListParagraph"/>
              <w:numPr>
                <w:ilvl w:val="0"/>
                <w:numId w:val="23"/>
              </w:numPr>
            </w:pPr>
            <w:r>
              <w:lastRenderedPageBreak/>
              <w:t>LO Database</w:t>
            </w:r>
          </w:p>
          <w:p w14:paraId="3F7606F6" w14:textId="77777777" w:rsidR="00F35540" w:rsidRDefault="00F35540" w:rsidP="00F35540">
            <w:pPr>
              <w:ind w:left="360"/>
            </w:pPr>
          </w:p>
          <w:p w14:paraId="2DF5E52C" w14:textId="77777777" w:rsidR="00F35540" w:rsidRDefault="00F35540" w:rsidP="00F35540">
            <w:pPr>
              <w:ind w:left="360"/>
            </w:pPr>
          </w:p>
          <w:p w14:paraId="4D658407" w14:textId="77777777" w:rsidR="00F35540" w:rsidRDefault="00F35540" w:rsidP="00F35540">
            <w:pPr>
              <w:ind w:left="360"/>
            </w:pPr>
          </w:p>
          <w:p w14:paraId="4A86DF7A" w14:textId="77777777" w:rsidR="00F35540" w:rsidRDefault="00F35540" w:rsidP="00F35540">
            <w:pPr>
              <w:ind w:left="360"/>
            </w:pPr>
          </w:p>
          <w:p w14:paraId="33382A7B" w14:textId="77777777" w:rsidR="00F35540" w:rsidRDefault="00F35540" w:rsidP="00F35540">
            <w:pPr>
              <w:ind w:left="360"/>
            </w:pPr>
          </w:p>
          <w:p w14:paraId="0CC27E63" w14:textId="77777777" w:rsidR="00F35540" w:rsidRDefault="00F35540" w:rsidP="00F35540">
            <w:pPr>
              <w:ind w:left="360"/>
            </w:pPr>
          </w:p>
          <w:p w14:paraId="1C775D4E" w14:textId="77777777" w:rsidR="00F35540" w:rsidRDefault="00F35540" w:rsidP="00F35540">
            <w:pPr>
              <w:ind w:left="360"/>
            </w:pPr>
          </w:p>
          <w:p w14:paraId="2A433BCD" w14:textId="77777777" w:rsidR="00F35540" w:rsidRDefault="00F35540" w:rsidP="00F35540">
            <w:pPr>
              <w:ind w:left="360"/>
            </w:pPr>
          </w:p>
          <w:p w14:paraId="7059DF5E" w14:textId="77777777" w:rsidR="00F35540" w:rsidRDefault="00F35540" w:rsidP="00F35540">
            <w:pPr>
              <w:ind w:left="360"/>
            </w:pPr>
          </w:p>
          <w:p w14:paraId="42DB0652" w14:textId="77777777" w:rsidR="00F35540" w:rsidRDefault="00F35540" w:rsidP="00F35540">
            <w:pPr>
              <w:ind w:left="360"/>
            </w:pPr>
          </w:p>
          <w:p w14:paraId="678E444A" w14:textId="77777777" w:rsidR="00F35540" w:rsidRDefault="00F35540" w:rsidP="00F35540">
            <w:pPr>
              <w:ind w:left="360"/>
            </w:pPr>
          </w:p>
          <w:p w14:paraId="57DEB62E" w14:textId="77777777" w:rsidR="00F35540" w:rsidRDefault="00F35540" w:rsidP="00F35540">
            <w:pPr>
              <w:ind w:left="360"/>
            </w:pPr>
          </w:p>
          <w:p w14:paraId="15FFE0C0" w14:textId="77777777" w:rsidR="004D2850" w:rsidRPr="00481CC2" w:rsidRDefault="004D2850" w:rsidP="00AA691B">
            <w:pPr>
              <w:widowControl/>
              <w:ind w:left="360" w:right="900" w:hanging="155"/>
              <w:rPr>
                <w:rFonts w:ascii="Arial" w:hAnsi="Arial" w:cs="Arial"/>
                <w:sz w:val="20"/>
                <w:szCs w:val="20"/>
              </w:rPr>
            </w:pPr>
          </w:p>
        </w:tc>
        <w:tc>
          <w:tcPr>
            <w:tcW w:w="5220" w:type="dxa"/>
            <w:tcBorders>
              <w:top w:val="single" w:sz="6" w:space="0" w:color="000000"/>
              <w:left w:val="single" w:sz="6" w:space="0" w:color="000000"/>
              <w:bottom w:val="single" w:sz="6" w:space="0" w:color="000000"/>
              <w:right w:val="single" w:sz="6" w:space="0" w:color="000000"/>
            </w:tcBorders>
          </w:tcPr>
          <w:p w14:paraId="145DD7A8" w14:textId="77777777" w:rsidR="000D4926" w:rsidRDefault="000D4926" w:rsidP="00AA691B">
            <w:pPr>
              <w:spacing w:line="9" w:lineRule="exact"/>
              <w:ind w:left="360" w:right="900"/>
              <w:rPr>
                <w:rFonts w:ascii="Arial" w:hAnsi="Arial" w:cs="Arial"/>
                <w:sz w:val="20"/>
                <w:szCs w:val="20"/>
              </w:rPr>
            </w:pPr>
          </w:p>
          <w:p w14:paraId="6F26FA75" w14:textId="77777777" w:rsidR="000D4926" w:rsidRPr="004705D0" w:rsidRDefault="000D4926" w:rsidP="00AA691B">
            <w:pPr>
              <w:widowControl/>
              <w:ind w:left="360" w:right="900"/>
              <w:jc w:val="center"/>
              <w:rPr>
                <w:rFonts w:ascii="Arial" w:hAnsi="Arial" w:cs="Arial"/>
                <w:b/>
                <w:bCs/>
                <w:iCs/>
                <w:caps/>
                <w:sz w:val="20"/>
                <w:szCs w:val="20"/>
              </w:rPr>
            </w:pPr>
            <w:r w:rsidRPr="004705D0">
              <w:rPr>
                <w:rFonts w:ascii="Arial" w:hAnsi="Arial" w:cs="Arial"/>
                <w:b/>
                <w:bCs/>
                <w:iCs/>
                <w:caps/>
                <w:sz w:val="20"/>
                <w:szCs w:val="20"/>
              </w:rPr>
              <w:t>Outcome</w:t>
            </w:r>
          </w:p>
          <w:p w14:paraId="45633DB5"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 xml:space="preserve">Creating Uniformity, </w:t>
            </w:r>
          </w:p>
          <w:p w14:paraId="0B43357A"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Reinforce 3-year Cycle, part of each tab</w:t>
            </w:r>
          </w:p>
          <w:p w14:paraId="2C67524D"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 xml:space="preserve">Changing Mission Statement?  Domino effect, so not at the moment but will be a future project. </w:t>
            </w:r>
          </w:p>
          <w:p w14:paraId="12CD2AAB"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Added websites for reference</w:t>
            </w:r>
          </w:p>
          <w:p w14:paraId="63EA9BAA"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 xml:space="preserve">Added definitions </w:t>
            </w:r>
          </w:p>
          <w:p w14:paraId="3A62B5C7"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Student services LOs added</w:t>
            </w:r>
          </w:p>
          <w:p w14:paraId="77E47825"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GELOs included</w:t>
            </w:r>
          </w:p>
          <w:p w14:paraId="12E21004" w14:textId="77777777" w:rsidR="00F35540" w:rsidRDefault="00F35540"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 xml:space="preserve">ILOs included </w:t>
            </w:r>
          </w:p>
          <w:p w14:paraId="058D2493" w14:textId="77777777" w:rsidR="00F35540" w:rsidRDefault="00537441"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Al current</w:t>
            </w:r>
            <w:r w:rsidR="00F35540">
              <w:rPr>
                <w:rFonts w:ascii="Arial" w:hAnsi="Arial" w:cs="Arial"/>
                <w:sz w:val="20"/>
                <w:szCs w:val="20"/>
              </w:rPr>
              <w:t xml:space="preserve">, committee members </w:t>
            </w:r>
            <w:r>
              <w:rPr>
                <w:rFonts w:ascii="Arial" w:hAnsi="Arial" w:cs="Arial"/>
                <w:sz w:val="20"/>
                <w:szCs w:val="20"/>
              </w:rPr>
              <w:t xml:space="preserve">Minuets and agenda </w:t>
            </w:r>
            <w:r w:rsidR="00F35540">
              <w:rPr>
                <w:rFonts w:ascii="Arial" w:hAnsi="Arial" w:cs="Arial"/>
                <w:sz w:val="20"/>
                <w:szCs w:val="20"/>
              </w:rPr>
              <w:t>will be uploaded</w:t>
            </w:r>
            <w:r>
              <w:rPr>
                <w:rFonts w:ascii="Arial" w:hAnsi="Arial" w:cs="Arial"/>
                <w:sz w:val="20"/>
                <w:szCs w:val="20"/>
              </w:rPr>
              <w:t xml:space="preserve"> and accessible to the public, archive minutes will move to another page</w:t>
            </w:r>
          </w:p>
          <w:p w14:paraId="12C0DAF2" w14:textId="77777777" w:rsidR="00537441" w:rsidRDefault="00537441" w:rsidP="00F35540">
            <w:pPr>
              <w:pStyle w:val="ListParagraph"/>
              <w:numPr>
                <w:ilvl w:val="0"/>
                <w:numId w:val="24"/>
              </w:numPr>
              <w:ind w:left="360" w:right="900" w:hanging="288"/>
              <w:rPr>
                <w:rFonts w:ascii="Arial" w:hAnsi="Arial" w:cs="Arial"/>
                <w:sz w:val="20"/>
                <w:szCs w:val="20"/>
              </w:rPr>
            </w:pPr>
            <w:r>
              <w:rPr>
                <w:rFonts w:ascii="Arial" w:hAnsi="Arial" w:cs="Arial"/>
                <w:sz w:val="20"/>
                <w:szCs w:val="20"/>
              </w:rPr>
              <w:t>Should lab categorizations be placed on the website if we have not begun to assess them? Yes, with a statement that we will begin assessment in Spring of 17</w:t>
            </w:r>
          </w:p>
          <w:p w14:paraId="0B9C2A98" w14:textId="77777777" w:rsidR="00537441" w:rsidRDefault="00537441" w:rsidP="00537441">
            <w:pPr>
              <w:ind w:left="72" w:right="900"/>
              <w:rPr>
                <w:rFonts w:ascii="Arial" w:hAnsi="Arial" w:cs="Arial"/>
                <w:sz w:val="20"/>
                <w:szCs w:val="20"/>
              </w:rPr>
            </w:pPr>
          </w:p>
          <w:p w14:paraId="011AB0EF" w14:textId="77777777" w:rsidR="00537441" w:rsidRDefault="00537441" w:rsidP="00537441">
            <w:pPr>
              <w:ind w:left="72" w:right="900"/>
              <w:rPr>
                <w:rFonts w:ascii="Arial" w:hAnsi="Arial" w:cs="Arial"/>
                <w:sz w:val="20"/>
                <w:szCs w:val="20"/>
              </w:rPr>
            </w:pPr>
          </w:p>
          <w:p w14:paraId="78027EA3" w14:textId="77777777" w:rsidR="002F50FA" w:rsidRDefault="002F50FA" w:rsidP="00537441">
            <w:pPr>
              <w:ind w:left="72" w:right="900"/>
              <w:rPr>
                <w:rFonts w:ascii="Arial" w:hAnsi="Arial" w:cs="Arial"/>
                <w:sz w:val="20"/>
                <w:szCs w:val="20"/>
              </w:rPr>
            </w:pPr>
          </w:p>
          <w:p w14:paraId="12C12DCD" w14:textId="77777777" w:rsidR="007341A4" w:rsidRDefault="007341A4" w:rsidP="00537441">
            <w:pPr>
              <w:ind w:left="72" w:right="900"/>
              <w:rPr>
                <w:rFonts w:ascii="Arial" w:hAnsi="Arial" w:cs="Arial"/>
                <w:sz w:val="20"/>
                <w:szCs w:val="20"/>
              </w:rPr>
            </w:pPr>
          </w:p>
          <w:p w14:paraId="1806D6C9" w14:textId="77777777" w:rsidR="007341A4" w:rsidRDefault="007341A4" w:rsidP="00537441">
            <w:pPr>
              <w:ind w:left="72" w:right="900"/>
              <w:rPr>
                <w:rFonts w:ascii="Arial" w:hAnsi="Arial" w:cs="Arial"/>
                <w:sz w:val="20"/>
                <w:szCs w:val="20"/>
              </w:rPr>
            </w:pPr>
          </w:p>
          <w:p w14:paraId="596A912B" w14:textId="77777777" w:rsidR="002F50FA" w:rsidRDefault="002F50FA" w:rsidP="00537441">
            <w:pPr>
              <w:ind w:left="72" w:right="900"/>
              <w:rPr>
                <w:rFonts w:ascii="Arial" w:hAnsi="Arial" w:cs="Arial"/>
                <w:sz w:val="20"/>
                <w:szCs w:val="20"/>
              </w:rPr>
            </w:pPr>
          </w:p>
          <w:p w14:paraId="685008A4" w14:textId="77777777" w:rsidR="002F50FA" w:rsidRDefault="002F50FA" w:rsidP="00537441">
            <w:pPr>
              <w:ind w:left="72" w:right="900"/>
              <w:rPr>
                <w:rFonts w:ascii="Arial" w:hAnsi="Arial" w:cs="Arial"/>
                <w:sz w:val="20"/>
                <w:szCs w:val="20"/>
              </w:rPr>
            </w:pPr>
          </w:p>
          <w:p w14:paraId="61687C9A" w14:textId="77777777" w:rsidR="00537441" w:rsidRDefault="00537441" w:rsidP="00537441">
            <w:pPr>
              <w:pStyle w:val="ListParagraph"/>
              <w:numPr>
                <w:ilvl w:val="0"/>
                <w:numId w:val="24"/>
              </w:numPr>
              <w:ind w:right="900"/>
              <w:rPr>
                <w:rFonts w:ascii="Arial" w:hAnsi="Arial" w:cs="Arial"/>
                <w:sz w:val="20"/>
                <w:szCs w:val="20"/>
              </w:rPr>
            </w:pPr>
            <w:r>
              <w:rPr>
                <w:rFonts w:ascii="Arial" w:hAnsi="Arial" w:cs="Arial"/>
                <w:sz w:val="20"/>
                <w:szCs w:val="20"/>
              </w:rPr>
              <w:lastRenderedPageBreak/>
              <w:t>Inconsistencies</w:t>
            </w:r>
            <w:r w:rsidR="00A6038F">
              <w:rPr>
                <w:rFonts w:ascii="Arial" w:hAnsi="Arial" w:cs="Arial"/>
                <w:sz w:val="20"/>
                <w:szCs w:val="20"/>
              </w:rPr>
              <w:t xml:space="preserve"> evident</w:t>
            </w:r>
          </w:p>
          <w:p w14:paraId="008117E9" w14:textId="77777777" w:rsidR="00537441" w:rsidRDefault="00A6038F" w:rsidP="00537441">
            <w:pPr>
              <w:pStyle w:val="ListParagraph"/>
              <w:numPr>
                <w:ilvl w:val="0"/>
                <w:numId w:val="24"/>
              </w:numPr>
              <w:ind w:right="900"/>
              <w:rPr>
                <w:rFonts w:ascii="Arial" w:hAnsi="Arial" w:cs="Arial"/>
                <w:sz w:val="20"/>
                <w:szCs w:val="20"/>
              </w:rPr>
            </w:pPr>
            <w:r>
              <w:rPr>
                <w:rFonts w:ascii="Arial" w:hAnsi="Arial" w:cs="Arial"/>
                <w:sz w:val="20"/>
                <w:szCs w:val="20"/>
              </w:rPr>
              <w:t xml:space="preserve">Question for Michael </w:t>
            </w:r>
            <w:proofErr w:type="spellStart"/>
            <w:r>
              <w:rPr>
                <w:rFonts w:ascii="Arial" w:hAnsi="Arial" w:cs="Arial"/>
                <w:sz w:val="20"/>
                <w:szCs w:val="20"/>
              </w:rPr>
              <w:t>Ritterbrown</w:t>
            </w:r>
            <w:proofErr w:type="spellEnd"/>
            <w:r>
              <w:rPr>
                <w:rFonts w:ascii="Arial" w:hAnsi="Arial" w:cs="Arial"/>
                <w:sz w:val="20"/>
                <w:szCs w:val="20"/>
              </w:rPr>
              <w:t>:</w:t>
            </w:r>
            <w:r w:rsidR="00537441">
              <w:rPr>
                <w:rFonts w:ascii="Arial" w:hAnsi="Arial" w:cs="Arial"/>
                <w:sz w:val="20"/>
                <w:szCs w:val="20"/>
              </w:rPr>
              <w:t xml:space="preserve"> Can we stop input assessments until we have everything organized.</w:t>
            </w:r>
          </w:p>
          <w:p w14:paraId="737EF1B3" w14:textId="77777777" w:rsidR="00537441" w:rsidRDefault="00537441" w:rsidP="00537441">
            <w:pPr>
              <w:pStyle w:val="ListParagraph"/>
              <w:numPr>
                <w:ilvl w:val="0"/>
                <w:numId w:val="24"/>
              </w:numPr>
              <w:ind w:right="900"/>
              <w:rPr>
                <w:rFonts w:ascii="Arial" w:hAnsi="Arial" w:cs="Arial"/>
                <w:sz w:val="20"/>
                <w:szCs w:val="20"/>
              </w:rPr>
            </w:pPr>
            <w:r>
              <w:rPr>
                <w:rFonts w:ascii="Arial" w:hAnsi="Arial" w:cs="Arial"/>
                <w:sz w:val="20"/>
                <w:szCs w:val="20"/>
              </w:rPr>
              <w:t>All SLOs must be proper represented for each course.</w:t>
            </w:r>
          </w:p>
          <w:p w14:paraId="680B58BC" w14:textId="77777777" w:rsidR="00537441" w:rsidRDefault="00537441" w:rsidP="00537441">
            <w:pPr>
              <w:pStyle w:val="ListParagraph"/>
              <w:numPr>
                <w:ilvl w:val="0"/>
                <w:numId w:val="24"/>
              </w:numPr>
              <w:ind w:right="900"/>
              <w:rPr>
                <w:rFonts w:ascii="Arial" w:hAnsi="Arial" w:cs="Arial"/>
                <w:sz w:val="20"/>
                <w:szCs w:val="20"/>
              </w:rPr>
            </w:pPr>
            <w:r>
              <w:rPr>
                <w:rFonts w:ascii="Arial" w:hAnsi="Arial" w:cs="Arial"/>
                <w:sz w:val="20"/>
                <w:szCs w:val="20"/>
              </w:rPr>
              <w:t xml:space="preserve">In need of more help: Language arts, physical sciences. </w:t>
            </w:r>
          </w:p>
          <w:p w14:paraId="165821A8" w14:textId="77777777" w:rsidR="00537441" w:rsidRDefault="00537441" w:rsidP="00537441">
            <w:pPr>
              <w:pStyle w:val="ListParagraph"/>
              <w:numPr>
                <w:ilvl w:val="0"/>
                <w:numId w:val="24"/>
              </w:numPr>
              <w:ind w:right="900"/>
              <w:rPr>
                <w:rFonts w:ascii="Arial" w:hAnsi="Arial" w:cs="Arial"/>
                <w:sz w:val="20"/>
                <w:szCs w:val="20"/>
              </w:rPr>
            </w:pPr>
            <w:r>
              <w:rPr>
                <w:rFonts w:ascii="Arial" w:hAnsi="Arial" w:cs="Arial"/>
                <w:sz w:val="20"/>
                <w:szCs w:val="20"/>
              </w:rPr>
              <w:t xml:space="preserve">Do assessments and hold them until input is available again.  </w:t>
            </w:r>
          </w:p>
          <w:p w14:paraId="4E0FD916" w14:textId="77777777" w:rsidR="00537441" w:rsidRDefault="00537441" w:rsidP="00537441">
            <w:pPr>
              <w:pStyle w:val="ListParagraph"/>
              <w:numPr>
                <w:ilvl w:val="0"/>
                <w:numId w:val="24"/>
              </w:numPr>
              <w:ind w:right="900"/>
              <w:rPr>
                <w:rFonts w:ascii="Arial" w:hAnsi="Arial" w:cs="Arial"/>
                <w:sz w:val="20"/>
                <w:szCs w:val="20"/>
              </w:rPr>
            </w:pPr>
            <w:r>
              <w:rPr>
                <w:rFonts w:ascii="Arial" w:hAnsi="Arial" w:cs="Arial"/>
                <w:sz w:val="20"/>
                <w:szCs w:val="20"/>
              </w:rPr>
              <w:t>New products for database</w:t>
            </w:r>
          </w:p>
          <w:p w14:paraId="5107FD87" w14:textId="77777777" w:rsidR="00537441" w:rsidRDefault="00537441" w:rsidP="00537441">
            <w:pPr>
              <w:pStyle w:val="ListParagraph"/>
              <w:numPr>
                <w:ilvl w:val="0"/>
                <w:numId w:val="24"/>
              </w:numPr>
              <w:ind w:right="900"/>
              <w:rPr>
                <w:rFonts w:ascii="Arial" w:hAnsi="Arial" w:cs="Arial"/>
                <w:sz w:val="20"/>
                <w:szCs w:val="20"/>
              </w:rPr>
            </w:pPr>
            <w:r>
              <w:rPr>
                <w:rFonts w:ascii="Arial" w:hAnsi="Arial" w:cs="Arial"/>
                <w:sz w:val="20"/>
                <w:szCs w:val="20"/>
              </w:rPr>
              <w:t>David me</w:t>
            </w:r>
            <w:r w:rsidR="00A6038F">
              <w:rPr>
                <w:rFonts w:ascii="Arial" w:hAnsi="Arial" w:cs="Arial"/>
                <w:sz w:val="20"/>
                <w:szCs w:val="20"/>
              </w:rPr>
              <w:t>t with IT and will have two</w:t>
            </w:r>
            <w:r>
              <w:rPr>
                <w:rFonts w:ascii="Arial" w:hAnsi="Arial" w:cs="Arial"/>
                <w:sz w:val="20"/>
                <w:szCs w:val="20"/>
              </w:rPr>
              <w:t xml:space="preserve"> of IT techs to import </w:t>
            </w:r>
            <w:proofErr w:type="spellStart"/>
            <w:r>
              <w:rPr>
                <w:rFonts w:ascii="Arial" w:hAnsi="Arial" w:cs="Arial"/>
                <w:sz w:val="20"/>
                <w:szCs w:val="20"/>
              </w:rPr>
              <w:t>peoplesoft</w:t>
            </w:r>
            <w:proofErr w:type="spellEnd"/>
            <w:r>
              <w:rPr>
                <w:rFonts w:ascii="Arial" w:hAnsi="Arial" w:cs="Arial"/>
                <w:sz w:val="20"/>
                <w:szCs w:val="20"/>
              </w:rPr>
              <w:t xml:space="preserve"> files properly and consistent</w:t>
            </w:r>
          </w:p>
          <w:p w14:paraId="3A960A65" w14:textId="77777777" w:rsidR="00A6038F" w:rsidRDefault="00A6038F" w:rsidP="00537441">
            <w:pPr>
              <w:pStyle w:val="ListParagraph"/>
              <w:numPr>
                <w:ilvl w:val="0"/>
                <w:numId w:val="24"/>
              </w:numPr>
              <w:ind w:right="900"/>
              <w:rPr>
                <w:rFonts w:ascii="Arial" w:hAnsi="Arial" w:cs="Arial"/>
                <w:sz w:val="20"/>
                <w:szCs w:val="20"/>
              </w:rPr>
            </w:pPr>
            <w:r>
              <w:rPr>
                <w:rFonts w:ascii="Arial" w:hAnsi="Arial" w:cs="Arial"/>
                <w:sz w:val="20"/>
                <w:szCs w:val="20"/>
              </w:rPr>
              <w:t>Division Chairs can still contact David to extract information</w:t>
            </w:r>
          </w:p>
          <w:p w14:paraId="2919A32D" w14:textId="77777777" w:rsidR="00A6038F" w:rsidRDefault="00A6038F" w:rsidP="00537441">
            <w:pPr>
              <w:pStyle w:val="ListParagraph"/>
              <w:numPr>
                <w:ilvl w:val="0"/>
                <w:numId w:val="24"/>
              </w:numPr>
              <w:ind w:right="900"/>
              <w:rPr>
                <w:rFonts w:ascii="Arial" w:hAnsi="Arial" w:cs="Arial"/>
                <w:sz w:val="20"/>
                <w:szCs w:val="20"/>
              </w:rPr>
            </w:pPr>
            <w:r>
              <w:rPr>
                <w:rFonts w:ascii="Arial" w:hAnsi="Arial" w:cs="Arial"/>
                <w:sz w:val="20"/>
                <w:szCs w:val="20"/>
              </w:rPr>
              <w:t>Continue to assess, only delay input of data</w:t>
            </w:r>
          </w:p>
          <w:p w14:paraId="5795D10F" w14:textId="77777777" w:rsidR="00A6038F" w:rsidRDefault="00A6038F" w:rsidP="00537441">
            <w:pPr>
              <w:pStyle w:val="ListParagraph"/>
              <w:numPr>
                <w:ilvl w:val="0"/>
                <w:numId w:val="24"/>
              </w:numPr>
              <w:ind w:right="900"/>
              <w:rPr>
                <w:rFonts w:ascii="Arial" w:hAnsi="Arial" w:cs="Arial"/>
                <w:sz w:val="20"/>
                <w:szCs w:val="20"/>
              </w:rPr>
            </w:pPr>
            <w:r>
              <w:rPr>
                <w:rFonts w:ascii="Arial" w:hAnsi="Arial" w:cs="Arial"/>
                <w:sz w:val="20"/>
                <w:szCs w:val="20"/>
              </w:rPr>
              <w:t>Paper copies off assessment will most probably be sent to David Yamamoto and Yvette</w:t>
            </w:r>
          </w:p>
          <w:p w14:paraId="298212E1" w14:textId="77777777" w:rsidR="00A6038F" w:rsidRPr="00A6038F" w:rsidRDefault="002F50FA" w:rsidP="00537441">
            <w:pPr>
              <w:pStyle w:val="ListParagraph"/>
              <w:numPr>
                <w:ilvl w:val="0"/>
                <w:numId w:val="24"/>
              </w:numPr>
              <w:ind w:right="900"/>
              <w:rPr>
                <w:rFonts w:ascii="Arial" w:hAnsi="Arial" w:cs="Arial"/>
                <w:b/>
                <w:i/>
                <w:sz w:val="20"/>
                <w:szCs w:val="20"/>
              </w:rPr>
            </w:pPr>
            <w:r>
              <w:rPr>
                <w:rFonts w:ascii="Arial" w:hAnsi="Arial" w:cs="Arial"/>
                <w:b/>
                <w:i/>
                <w:sz w:val="20"/>
                <w:szCs w:val="20"/>
              </w:rPr>
              <w:t>T</w:t>
            </w:r>
            <w:r w:rsidR="00A6038F" w:rsidRPr="00A6038F">
              <w:rPr>
                <w:rFonts w:ascii="Arial" w:hAnsi="Arial" w:cs="Arial"/>
                <w:b/>
                <w:i/>
                <w:sz w:val="20"/>
                <w:szCs w:val="20"/>
              </w:rPr>
              <w:t>he standard assessment form</w:t>
            </w:r>
            <w:r>
              <w:rPr>
                <w:rFonts w:ascii="Arial" w:hAnsi="Arial" w:cs="Arial"/>
                <w:b/>
                <w:i/>
                <w:sz w:val="20"/>
                <w:szCs w:val="20"/>
              </w:rPr>
              <w:t xml:space="preserve"> must be used!</w:t>
            </w:r>
          </w:p>
          <w:p w14:paraId="7E1B00D3" w14:textId="77777777" w:rsidR="00537441" w:rsidRPr="00537441" w:rsidRDefault="00537441" w:rsidP="00537441">
            <w:pPr>
              <w:pStyle w:val="ListParagraph"/>
              <w:numPr>
                <w:ilvl w:val="0"/>
                <w:numId w:val="0"/>
              </w:numPr>
              <w:ind w:left="857" w:right="900"/>
              <w:rPr>
                <w:rFonts w:ascii="Arial" w:hAnsi="Arial" w:cs="Arial"/>
                <w:sz w:val="20"/>
                <w:szCs w:val="20"/>
              </w:rPr>
            </w:pPr>
          </w:p>
        </w:tc>
      </w:tr>
    </w:tbl>
    <w:p w14:paraId="0BB3CD30" w14:textId="77777777" w:rsidR="00AA691B" w:rsidRPr="00B356F4" w:rsidRDefault="00AA691B" w:rsidP="00B356F4">
      <w:pPr>
        <w:pStyle w:val="ListParagraph"/>
        <w:numPr>
          <w:ilvl w:val="0"/>
          <w:numId w:val="0"/>
        </w:numPr>
        <w:pBdr>
          <w:top w:val="single" w:sz="6" w:space="0" w:color="FFFFFF"/>
          <w:left w:val="single" w:sz="6" w:space="0" w:color="FFFFFF"/>
          <w:bottom w:val="single" w:sz="6" w:space="0" w:color="FFFFFF"/>
          <w:right w:val="single" w:sz="6" w:space="0" w:color="FFFFFF"/>
        </w:pBdr>
        <w:spacing w:after="9" w:line="360" w:lineRule="auto"/>
        <w:ind w:left="360" w:right="900"/>
        <w:rPr>
          <w:rFonts w:ascii="Arial" w:hAnsi="Arial" w:cs="Arial"/>
          <w:b/>
          <w:sz w:val="20"/>
          <w:szCs w:val="20"/>
        </w:rPr>
      </w:pPr>
    </w:p>
    <w:p w14:paraId="0BD36D0D" w14:textId="77777777" w:rsidR="00EF1591" w:rsidRDefault="00EF1591">
      <w:pPr>
        <w:widowControl/>
        <w:autoSpaceDE/>
        <w:autoSpaceDN/>
        <w:adjustRightInd/>
        <w:rPr>
          <w:rFonts w:ascii="Arial" w:eastAsiaTheme="minorEastAsia" w:hAnsi="Arial" w:cs="Arial"/>
          <w:b/>
          <w:sz w:val="20"/>
          <w:szCs w:val="20"/>
        </w:rPr>
      </w:pPr>
      <w:r>
        <w:rPr>
          <w:rFonts w:ascii="Arial" w:hAnsi="Arial" w:cs="Arial"/>
          <w:b/>
          <w:sz w:val="20"/>
          <w:szCs w:val="20"/>
        </w:rPr>
        <w:br w:type="page"/>
      </w:r>
    </w:p>
    <w:p w14:paraId="490B518E" w14:textId="77777777" w:rsidR="00481CC2" w:rsidRPr="00AA691B" w:rsidRDefault="00A14540" w:rsidP="00AA691B">
      <w:pPr>
        <w:pStyle w:val="ListParagraph"/>
        <w:numPr>
          <w:ilvl w:val="0"/>
          <w:numId w:val="1"/>
        </w:numPr>
        <w:pBdr>
          <w:top w:val="single" w:sz="6" w:space="0" w:color="FFFFFF"/>
          <w:left w:val="single" w:sz="6" w:space="0" w:color="FFFFFF"/>
          <w:bottom w:val="single" w:sz="6" w:space="0" w:color="FFFFFF"/>
          <w:right w:val="single" w:sz="6" w:space="0" w:color="FFFFFF"/>
        </w:pBdr>
        <w:spacing w:after="9" w:line="360" w:lineRule="auto"/>
        <w:ind w:left="-540" w:right="900"/>
        <w:rPr>
          <w:rFonts w:ascii="Arial" w:hAnsi="Arial" w:cs="Arial"/>
          <w:b/>
          <w:sz w:val="20"/>
          <w:szCs w:val="20"/>
        </w:rPr>
      </w:pPr>
      <w:r w:rsidRPr="00AA691B">
        <w:rPr>
          <w:rFonts w:ascii="Arial" w:hAnsi="Arial" w:cs="Arial"/>
          <w:b/>
          <w:sz w:val="20"/>
          <w:szCs w:val="20"/>
        </w:rPr>
        <w:lastRenderedPageBreak/>
        <w:t>NEW</w:t>
      </w:r>
      <w:r w:rsidR="004705D0" w:rsidRPr="00AA691B">
        <w:rPr>
          <w:rFonts w:ascii="Arial" w:hAnsi="Arial" w:cs="Arial"/>
          <w:b/>
          <w:sz w:val="20"/>
          <w:szCs w:val="20"/>
        </w:rPr>
        <w:t xml:space="preserve"> BUSINESS</w:t>
      </w:r>
      <w:r w:rsidRPr="00AA691B">
        <w:rPr>
          <w:rFonts w:ascii="Arial" w:hAnsi="Arial" w:cs="Arial"/>
          <w:b/>
          <w:sz w:val="20"/>
          <w:szCs w:val="20"/>
        </w:rPr>
        <w:t xml:space="preserve"> </w:t>
      </w:r>
    </w:p>
    <w:tbl>
      <w:tblPr>
        <w:tblW w:w="10563" w:type="dxa"/>
        <w:tblInd w:w="-548" w:type="dxa"/>
        <w:tblLayout w:type="fixed"/>
        <w:tblCellMar>
          <w:left w:w="115" w:type="dxa"/>
          <w:right w:w="115" w:type="dxa"/>
        </w:tblCellMar>
        <w:tblLook w:val="0000" w:firstRow="0" w:lastRow="0" w:firstColumn="0" w:lastColumn="0" w:noHBand="0" w:noVBand="0"/>
      </w:tblPr>
      <w:tblGrid>
        <w:gridCol w:w="6300"/>
        <w:gridCol w:w="4263"/>
      </w:tblGrid>
      <w:tr w:rsidR="0040517D" w14:paraId="68BE89BC" w14:textId="77777777" w:rsidTr="007B747C">
        <w:trPr>
          <w:trHeight w:val="885"/>
        </w:trPr>
        <w:tc>
          <w:tcPr>
            <w:tcW w:w="6300" w:type="dxa"/>
            <w:tcBorders>
              <w:top w:val="single" w:sz="6" w:space="0" w:color="000000"/>
              <w:left w:val="single" w:sz="6" w:space="0" w:color="000000"/>
              <w:bottom w:val="single" w:sz="6" w:space="0" w:color="000000"/>
              <w:right w:val="single" w:sz="6" w:space="0" w:color="FFFFFF"/>
            </w:tcBorders>
          </w:tcPr>
          <w:p w14:paraId="52449983" w14:textId="77777777" w:rsidR="0040517D" w:rsidRDefault="0040517D" w:rsidP="0040517D">
            <w:pPr>
              <w:pStyle w:val="ListParagraph"/>
              <w:pBdr>
                <w:top w:val="single" w:sz="6" w:space="0" w:color="FFFFFF"/>
                <w:left w:val="single" w:sz="6" w:space="0" w:color="FFFFFF"/>
                <w:bottom w:val="single" w:sz="6" w:space="0" w:color="FFFFFF"/>
                <w:right w:val="single" w:sz="6" w:space="0" w:color="FFFFFF"/>
              </w:pBdr>
              <w:spacing w:after="9"/>
              <w:ind w:left="425" w:right="900"/>
              <w:rPr>
                <w:rFonts w:ascii="Arial" w:hAnsi="Arial" w:cs="Arial"/>
                <w:b/>
                <w:sz w:val="20"/>
                <w:szCs w:val="20"/>
              </w:rPr>
            </w:pPr>
            <w:r>
              <w:rPr>
                <w:rFonts w:ascii="Arial" w:hAnsi="Arial" w:cs="Arial"/>
                <w:b/>
                <w:sz w:val="20"/>
                <w:szCs w:val="20"/>
              </w:rPr>
              <w:t>Motion to move New Business ahead of Old Business</w:t>
            </w:r>
          </w:p>
        </w:tc>
        <w:tc>
          <w:tcPr>
            <w:tcW w:w="4263" w:type="dxa"/>
            <w:tcBorders>
              <w:top w:val="single" w:sz="6" w:space="0" w:color="000000"/>
              <w:left w:val="single" w:sz="6" w:space="0" w:color="000000"/>
              <w:bottom w:val="single" w:sz="6" w:space="0" w:color="000000"/>
              <w:right w:val="single" w:sz="6" w:space="0" w:color="000000"/>
            </w:tcBorders>
          </w:tcPr>
          <w:p w14:paraId="2CC22A21" w14:textId="77777777" w:rsidR="0040517D" w:rsidRPr="004705D0" w:rsidRDefault="0040517D" w:rsidP="0040517D">
            <w:pPr>
              <w:spacing w:line="9" w:lineRule="exact"/>
              <w:ind w:left="360" w:right="900"/>
              <w:rPr>
                <w:rFonts w:ascii="Arial" w:hAnsi="Arial" w:cs="Arial"/>
                <w:b/>
                <w:sz w:val="20"/>
                <w:szCs w:val="20"/>
              </w:rPr>
            </w:pPr>
          </w:p>
          <w:p w14:paraId="2FD71146" w14:textId="77777777" w:rsidR="0040517D" w:rsidRPr="004705D0" w:rsidRDefault="0040517D" w:rsidP="00A6038F">
            <w:pPr>
              <w:widowControl/>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left" w:pos="7920"/>
                <w:tab w:val="left" w:pos="8640"/>
                <w:tab w:val="right" w:pos="9360"/>
              </w:tabs>
              <w:ind w:right="900"/>
              <w:rPr>
                <w:rFonts w:ascii="Arial" w:hAnsi="Arial" w:cs="Arial"/>
                <w:b/>
                <w:sz w:val="20"/>
                <w:szCs w:val="20"/>
              </w:rPr>
            </w:pPr>
            <w:r>
              <w:rPr>
                <w:rFonts w:ascii="Arial" w:hAnsi="Arial" w:cs="Arial"/>
                <w:b/>
                <w:sz w:val="20"/>
                <w:szCs w:val="20"/>
              </w:rPr>
              <w:t>MSC (</w:t>
            </w:r>
            <w:r w:rsidR="00A6038F">
              <w:rPr>
                <w:rFonts w:ascii="Arial" w:hAnsi="Arial" w:cs="Arial"/>
                <w:b/>
                <w:sz w:val="20"/>
                <w:szCs w:val="20"/>
              </w:rPr>
              <w:t>Yamamoto/Rome</w:t>
            </w:r>
            <w:r>
              <w:rPr>
                <w:rFonts w:ascii="Arial" w:hAnsi="Arial" w:cs="Arial"/>
                <w:b/>
                <w:sz w:val="20"/>
                <w:szCs w:val="20"/>
              </w:rPr>
              <w:t>)</w:t>
            </w:r>
          </w:p>
        </w:tc>
      </w:tr>
      <w:tr w:rsidR="007B747C" w14:paraId="3D2923F9" w14:textId="77777777" w:rsidTr="0040517D">
        <w:trPr>
          <w:trHeight w:val="1155"/>
        </w:trPr>
        <w:tc>
          <w:tcPr>
            <w:tcW w:w="6300" w:type="dxa"/>
            <w:tcBorders>
              <w:top w:val="single" w:sz="6" w:space="0" w:color="000000"/>
              <w:left w:val="single" w:sz="6" w:space="0" w:color="000000"/>
              <w:bottom w:val="single" w:sz="6" w:space="0" w:color="000000"/>
              <w:right w:val="single" w:sz="6" w:space="0" w:color="FFFFFF"/>
            </w:tcBorders>
          </w:tcPr>
          <w:p w14:paraId="70B6F34B" w14:textId="77777777" w:rsidR="00A6038F" w:rsidRDefault="00A6038F" w:rsidP="00A6038F">
            <w:pPr>
              <w:pStyle w:val="ListParagraph"/>
              <w:spacing w:after="0"/>
              <w:rPr>
                <w:b/>
              </w:rPr>
            </w:pPr>
            <w:r>
              <w:rPr>
                <w:b/>
              </w:rPr>
              <w:t>LO QFE Chart</w:t>
            </w:r>
          </w:p>
          <w:p w14:paraId="35A08A12" w14:textId="77777777" w:rsidR="007B747C" w:rsidRDefault="007B747C" w:rsidP="00A6038F">
            <w:pPr>
              <w:pStyle w:val="ListParagraph"/>
              <w:numPr>
                <w:ilvl w:val="0"/>
                <w:numId w:val="0"/>
              </w:numPr>
              <w:pBdr>
                <w:top w:val="single" w:sz="6" w:space="0" w:color="FFFFFF"/>
                <w:left w:val="single" w:sz="6" w:space="0" w:color="FFFFFF"/>
                <w:bottom w:val="single" w:sz="6" w:space="0" w:color="FFFFFF"/>
                <w:right w:val="single" w:sz="6" w:space="0" w:color="FFFFFF"/>
              </w:pBdr>
              <w:spacing w:after="9"/>
              <w:ind w:left="1080" w:right="900"/>
              <w:rPr>
                <w:rFonts w:ascii="Arial" w:hAnsi="Arial" w:cs="Arial"/>
                <w:b/>
                <w:sz w:val="20"/>
                <w:szCs w:val="20"/>
              </w:rPr>
            </w:pPr>
          </w:p>
        </w:tc>
        <w:tc>
          <w:tcPr>
            <w:tcW w:w="4263" w:type="dxa"/>
            <w:tcBorders>
              <w:top w:val="single" w:sz="6" w:space="0" w:color="000000"/>
              <w:left w:val="single" w:sz="6" w:space="0" w:color="000000"/>
              <w:bottom w:val="single" w:sz="6" w:space="0" w:color="000000"/>
              <w:right w:val="single" w:sz="6" w:space="0" w:color="000000"/>
            </w:tcBorders>
          </w:tcPr>
          <w:p w14:paraId="6ADD97E6" w14:textId="77777777" w:rsidR="007B747C" w:rsidRDefault="007B747C" w:rsidP="0040517D">
            <w:pPr>
              <w:spacing w:line="9" w:lineRule="exact"/>
              <w:ind w:left="360" w:right="900"/>
              <w:rPr>
                <w:rFonts w:ascii="Arial" w:hAnsi="Arial" w:cs="Arial"/>
                <w:b/>
                <w:sz w:val="20"/>
                <w:szCs w:val="20"/>
              </w:rPr>
            </w:pPr>
          </w:p>
          <w:p w14:paraId="521937B5" w14:textId="77777777" w:rsidR="007B747C" w:rsidRDefault="00A6038F" w:rsidP="00A6038F">
            <w:pPr>
              <w:pStyle w:val="ListParagraph"/>
              <w:rPr>
                <w:rFonts w:ascii="Arial" w:hAnsi="Arial" w:cs="Arial"/>
                <w:sz w:val="20"/>
                <w:szCs w:val="20"/>
              </w:rPr>
            </w:pPr>
            <w:r>
              <w:rPr>
                <w:rFonts w:ascii="Arial" w:hAnsi="Arial" w:cs="Arial"/>
                <w:sz w:val="20"/>
                <w:szCs w:val="20"/>
              </w:rPr>
              <w:t>Ad hoc group for Core 3</w:t>
            </w:r>
          </w:p>
          <w:p w14:paraId="2C7AFCFD" w14:textId="77777777" w:rsidR="00A6038F" w:rsidRDefault="00A6038F" w:rsidP="00A6038F">
            <w:pPr>
              <w:pStyle w:val="ListParagraph"/>
              <w:rPr>
                <w:rFonts w:ascii="Arial" w:hAnsi="Arial" w:cs="Arial"/>
                <w:sz w:val="20"/>
                <w:szCs w:val="20"/>
              </w:rPr>
            </w:pPr>
            <w:r>
              <w:rPr>
                <w:rFonts w:ascii="Arial" w:hAnsi="Arial" w:cs="Arial"/>
                <w:sz w:val="20"/>
                <w:szCs w:val="20"/>
              </w:rPr>
              <w:t>See recording</w:t>
            </w:r>
          </w:p>
          <w:p w14:paraId="05482E69" w14:textId="77777777" w:rsidR="00A6038F" w:rsidRPr="00A6038F" w:rsidRDefault="00A6038F" w:rsidP="00A6038F">
            <w:pPr>
              <w:rPr>
                <w:rStyle w:val="Emphasis"/>
                <w:i w:val="0"/>
              </w:rPr>
            </w:pPr>
          </w:p>
        </w:tc>
      </w:tr>
      <w:tr w:rsidR="0040517D" w14:paraId="5CC67598" w14:textId="77777777" w:rsidTr="0040517D">
        <w:trPr>
          <w:trHeight w:val="1155"/>
        </w:trPr>
        <w:tc>
          <w:tcPr>
            <w:tcW w:w="6300" w:type="dxa"/>
            <w:tcBorders>
              <w:top w:val="single" w:sz="6" w:space="0" w:color="000000"/>
              <w:left w:val="single" w:sz="6" w:space="0" w:color="000000"/>
              <w:bottom w:val="single" w:sz="6" w:space="0" w:color="000000"/>
              <w:right w:val="single" w:sz="6" w:space="0" w:color="FFFFFF"/>
            </w:tcBorders>
          </w:tcPr>
          <w:p w14:paraId="6E55D947" w14:textId="77777777" w:rsidR="00A6038F" w:rsidRPr="00BD653D" w:rsidRDefault="00A6038F" w:rsidP="00A6038F">
            <w:pPr>
              <w:pStyle w:val="ListParagraph"/>
              <w:numPr>
                <w:ilvl w:val="0"/>
                <w:numId w:val="26"/>
              </w:numPr>
              <w:spacing w:after="0"/>
              <w:rPr>
                <w:b/>
              </w:rPr>
            </w:pPr>
            <w:r w:rsidRPr="00BD653D">
              <w:rPr>
                <w:b/>
              </w:rPr>
              <w:t>Critical Thinking ILO Report</w:t>
            </w:r>
          </w:p>
          <w:p w14:paraId="6E7D601E" w14:textId="77777777" w:rsidR="00A6038F" w:rsidRPr="00561813" w:rsidRDefault="00A6038F" w:rsidP="00A6038F">
            <w:pPr>
              <w:pStyle w:val="ListParagraph"/>
              <w:spacing w:after="0"/>
              <w:rPr>
                <w:b/>
                <w:i/>
              </w:rPr>
            </w:pPr>
            <w:r w:rsidRPr="00561813">
              <w:rPr>
                <w:i/>
              </w:rPr>
              <w:t>IPCC made a motion "to recommend to the Learning Outcomes Committee to look at available information (based on the report) and develop a response/action plan on how to better disseminate and communicate the information.” The report referenced in the motion is the report from the task force that looked at the critical thinking ILO beginning last Spring. The intention of the IPCC’s motion is to encourage the Learning Outcomes Committee to publicize the results of the critical thinking task force’s report to the college community, particularly to the faculty. IPCC felt that it would be appropriate for this information from the task force report, including the recommendations at the beginning and the effective practices identified in the report, to be presented to the college community by the Learning Outcomes Committee.</w:t>
            </w:r>
          </w:p>
          <w:p w14:paraId="5ADD4B52" w14:textId="77777777" w:rsidR="0040517D" w:rsidRPr="00DF6D01" w:rsidRDefault="0040517D" w:rsidP="00F265A3">
            <w:pPr>
              <w:pStyle w:val="ListParagraph"/>
              <w:numPr>
                <w:ilvl w:val="0"/>
                <w:numId w:val="0"/>
              </w:numPr>
              <w:pBdr>
                <w:top w:val="single" w:sz="6" w:space="0" w:color="FFFFFF"/>
                <w:left w:val="single" w:sz="6" w:space="0" w:color="FFFFFF"/>
                <w:bottom w:val="single" w:sz="6" w:space="0" w:color="FFFFFF"/>
                <w:right w:val="single" w:sz="6" w:space="0" w:color="FFFFFF"/>
              </w:pBdr>
              <w:spacing w:after="9"/>
              <w:ind w:left="425" w:right="900"/>
              <w:rPr>
                <w:rFonts w:ascii="Arial" w:hAnsi="Arial" w:cs="Arial"/>
                <w:b/>
                <w:sz w:val="20"/>
                <w:szCs w:val="20"/>
              </w:rPr>
            </w:pPr>
          </w:p>
        </w:tc>
        <w:tc>
          <w:tcPr>
            <w:tcW w:w="4263" w:type="dxa"/>
            <w:tcBorders>
              <w:top w:val="single" w:sz="6" w:space="0" w:color="000000"/>
              <w:left w:val="single" w:sz="6" w:space="0" w:color="000000"/>
              <w:bottom w:val="single" w:sz="6" w:space="0" w:color="000000"/>
              <w:right w:val="single" w:sz="6" w:space="0" w:color="000000"/>
            </w:tcBorders>
          </w:tcPr>
          <w:p w14:paraId="769F5C55" w14:textId="77777777" w:rsidR="0040517D" w:rsidRPr="004705D0" w:rsidRDefault="0040517D" w:rsidP="0040517D">
            <w:pPr>
              <w:spacing w:line="9" w:lineRule="exact"/>
              <w:ind w:left="360" w:right="900"/>
              <w:rPr>
                <w:rFonts w:ascii="Arial" w:hAnsi="Arial" w:cs="Arial"/>
                <w:b/>
                <w:sz w:val="20"/>
                <w:szCs w:val="20"/>
              </w:rPr>
            </w:pPr>
          </w:p>
          <w:p w14:paraId="5AA61706" w14:textId="77777777" w:rsidR="0040517D" w:rsidRPr="00B356F4" w:rsidRDefault="00A6038F" w:rsidP="00B356F4">
            <w:pPr>
              <w:pStyle w:val="ListParagraph"/>
              <w:rPr>
                <w:b/>
              </w:rPr>
            </w:pPr>
            <w:r w:rsidRPr="00B356F4">
              <w:t xml:space="preserve">Critical thinking and </w:t>
            </w:r>
            <w:r w:rsidR="00B356F4" w:rsidRPr="00B356F4">
              <w:t xml:space="preserve"> </w:t>
            </w:r>
            <w:r w:rsidRPr="00B356F4">
              <w:t>ILOs</w:t>
            </w:r>
          </w:p>
          <w:p w14:paraId="30CE1B9F" w14:textId="77777777" w:rsidR="00A6038F" w:rsidRPr="00B356F4" w:rsidRDefault="00A6038F" w:rsidP="00B356F4">
            <w:pPr>
              <w:pStyle w:val="ListParagraph"/>
              <w:rPr>
                <w:b/>
              </w:rPr>
            </w:pPr>
            <w:r w:rsidRPr="00B356F4">
              <w:t>Develop a response: How to disseminate this information</w:t>
            </w:r>
          </w:p>
          <w:p w14:paraId="6E065F73" w14:textId="77777777" w:rsidR="00A6038F" w:rsidRPr="00B356F4" w:rsidRDefault="00B356F4" w:rsidP="00B356F4">
            <w:pPr>
              <w:pStyle w:val="ListParagraph"/>
              <w:rPr>
                <w:b/>
              </w:rPr>
            </w:pPr>
            <w:r w:rsidRPr="00B356F4">
              <w:t xml:space="preserve">Discuss </w:t>
            </w:r>
            <w:proofErr w:type="gramStart"/>
            <w:r w:rsidRPr="00B356F4">
              <w:t>at ?</w:t>
            </w:r>
            <w:proofErr w:type="gramEnd"/>
          </w:p>
          <w:p w14:paraId="0588C3EE" w14:textId="77777777" w:rsidR="00B356F4" w:rsidRPr="00B356F4" w:rsidRDefault="00B356F4" w:rsidP="00B356F4">
            <w:pPr>
              <w:pStyle w:val="ListParagraph"/>
              <w:rPr>
                <w:b/>
              </w:rPr>
            </w:pPr>
            <w:r w:rsidRPr="00B356F4">
              <w:t>Tab on the website</w:t>
            </w:r>
          </w:p>
          <w:p w14:paraId="6AD12C64" w14:textId="77777777" w:rsidR="00B356F4" w:rsidRPr="00B356F4" w:rsidRDefault="00B356F4" w:rsidP="00B356F4">
            <w:pPr>
              <w:pStyle w:val="ListParagraph"/>
              <w:rPr>
                <w:b/>
              </w:rPr>
            </w:pPr>
            <w:r w:rsidRPr="00B356F4">
              <w:t>Minimal emails in regard to SLO committee work sent campus wide</w:t>
            </w:r>
          </w:p>
          <w:p w14:paraId="75A0FB99" w14:textId="77777777" w:rsidR="00B356F4" w:rsidRPr="00B356F4" w:rsidRDefault="00B356F4" w:rsidP="00B356F4">
            <w:pPr>
              <w:pStyle w:val="ListParagraph"/>
              <w:rPr>
                <w:b/>
              </w:rPr>
            </w:pPr>
            <w:r w:rsidRPr="00B356F4">
              <w:t>Defining critical thinking both disciple specific and institution wide</w:t>
            </w:r>
          </w:p>
          <w:p w14:paraId="3BE125C7" w14:textId="77777777" w:rsidR="00B356F4" w:rsidRPr="00B356F4" w:rsidRDefault="00B356F4" w:rsidP="00B356F4">
            <w:pPr>
              <w:pStyle w:val="ListParagraph"/>
              <w:rPr>
                <w:b/>
              </w:rPr>
            </w:pPr>
            <w:r>
              <w:t>Institute wide reading or assignment</w:t>
            </w:r>
          </w:p>
          <w:p w14:paraId="47730D3F" w14:textId="77777777" w:rsidR="00B356F4" w:rsidRPr="00B356F4" w:rsidRDefault="00B356F4" w:rsidP="00B356F4">
            <w:pPr>
              <w:pStyle w:val="ListParagraph"/>
              <w:rPr>
                <w:b/>
              </w:rPr>
            </w:pPr>
            <w:r>
              <w:t>Done by 2017</w:t>
            </w:r>
          </w:p>
          <w:p w14:paraId="23D00E71" w14:textId="77777777" w:rsidR="00B356F4" w:rsidRDefault="00B356F4" w:rsidP="00B356F4">
            <w:pPr>
              <w:pStyle w:val="ListParagraph"/>
              <w:rPr>
                <w:b/>
                <w:i/>
              </w:rPr>
            </w:pPr>
            <w:r w:rsidRPr="00B356F4">
              <w:rPr>
                <w:b/>
                <w:i/>
              </w:rPr>
              <w:t>Discuss with our colleagues –Division meeting, “What does critical thinking mean to you?”</w:t>
            </w:r>
          </w:p>
          <w:p w14:paraId="7FC6D5BF" w14:textId="77777777" w:rsidR="00B356F4" w:rsidRDefault="00B356F4" w:rsidP="00B356F4">
            <w:pPr>
              <w:pStyle w:val="ListParagraph"/>
              <w:rPr>
                <w:b/>
                <w:i/>
              </w:rPr>
            </w:pPr>
            <w:r>
              <w:rPr>
                <w:b/>
                <w:i/>
              </w:rPr>
              <w:t>Questionnaire for students</w:t>
            </w:r>
          </w:p>
          <w:p w14:paraId="0A02F248" w14:textId="77777777" w:rsidR="00B356F4" w:rsidRPr="00F265A3" w:rsidRDefault="00F265A3" w:rsidP="00B356F4">
            <w:pPr>
              <w:pStyle w:val="ListParagraph"/>
              <w:rPr>
                <w:b/>
                <w:i/>
              </w:rPr>
            </w:pPr>
            <w:r>
              <w:t>Workshops that are linked and presented on institute day</w:t>
            </w:r>
          </w:p>
          <w:p w14:paraId="2E156B3B" w14:textId="77777777" w:rsidR="00F265A3" w:rsidRPr="00F265A3" w:rsidRDefault="00F265A3" w:rsidP="00B356F4">
            <w:pPr>
              <w:pStyle w:val="ListParagraph"/>
              <w:rPr>
                <w:b/>
                <w:i/>
              </w:rPr>
            </w:pPr>
            <w:r>
              <w:t>Electronic survey for faculty and students</w:t>
            </w:r>
          </w:p>
          <w:p w14:paraId="06BF7D52" w14:textId="77777777" w:rsidR="00F265A3" w:rsidRPr="00F265A3" w:rsidRDefault="00F265A3" w:rsidP="00B356F4">
            <w:pPr>
              <w:pStyle w:val="ListParagraph"/>
              <w:rPr>
                <w:b/>
                <w:i/>
              </w:rPr>
            </w:pPr>
            <w:r>
              <w:t>Do students even know about our ILOs?</w:t>
            </w:r>
          </w:p>
          <w:p w14:paraId="7B375FD1" w14:textId="77777777" w:rsidR="00F265A3" w:rsidRPr="00F265A3" w:rsidRDefault="00F265A3" w:rsidP="00B356F4">
            <w:pPr>
              <w:pStyle w:val="ListParagraph"/>
              <w:rPr>
                <w:b/>
                <w:i/>
              </w:rPr>
            </w:pPr>
            <w:r>
              <w:t>How do students hear about them?</w:t>
            </w:r>
          </w:p>
          <w:p w14:paraId="1663DB80" w14:textId="77777777" w:rsidR="00F265A3" w:rsidRPr="00F265A3" w:rsidRDefault="00F265A3" w:rsidP="00B356F4">
            <w:pPr>
              <w:pStyle w:val="ListParagraph"/>
              <w:rPr>
                <w:b/>
                <w:i/>
              </w:rPr>
            </w:pPr>
            <w:r>
              <w:t>Every room will have the mission statement and ILO poster</w:t>
            </w:r>
          </w:p>
          <w:p w14:paraId="0FE879AC" w14:textId="77777777" w:rsidR="00F265A3" w:rsidRPr="00F265A3" w:rsidRDefault="00F265A3" w:rsidP="00B356F4">
            <w:pPr>
              <w:pStyle w:val="ListParagraph"/>
              <w:rPr>
                <w:b/>
                <w:i/>
              </w:rPr>
            </w:pPr>
            <w:r>
              <w:t>Students who understand the ILOs are better prepared to transfer</w:t>
            </w:r>
          </w:p>
          <w:p w14:paraId="6490697D" w14:textId="77777777" w:rsidR="00F265A3" w:rsidRPr="002F50FA" w:rsidRDefault="0091077E" w:rsidP="00B356F4">
            <w:pPr>
              <w:pStyle w:val="ListParagraph"/>
              <w:rPr>
                <w:b/>
                <w:i/>
              </w:rPr>
            </w:pPr>
            <w:r>
              <w:lastRenderedPageBreak/>
              <w:t>“</w:t>
            </w:r>
            <w:r w:rsidR="00F265A3">
              <w:t>Using Evidence of Student Learning to Improve Higher Education</w:t>
            </w:r>
            <w:r>
              <w:t>” Used as a FIG</w:t>
            </w:r>
          </w:p>
          <w:p w14:paraId="132BCE7C" w14:textId="77777777" w:rsidR="002F50FA" w:rsidRPr="0091077E" w:rsidRDefault="002F50FA" w:rsidP="00B356F4">
            <w:pPr>
              <w:pStyle w:val="ListParagraph"/>
              <w:rPr>
                <w:b/>
                <w:i/>
              </w:rPr>
            </w:pPr>
            <w:r>
              <w:t>IPCC – we need the ability to assess students who are near degree completion with a portfolio.  We need the data from IPCC to identify these students</w:t>
            </w:r>
          </w:p>
          <w:p w14:paraId="129D1802" w14:textId="77777777" w:rsidR="0091077E" w:rsidRPr="0091077E" w:rsidRDefault="0091077E" w:rsidP="00B356F4">
            <w:pPr>
              <w:pStyle w:val="ListParagraph"/>
              <w:rPr>
                <w:b/>
                <w:i/>
              </w:rPr>
            </w:pPr>
            <w:r>
              <w:rPr>
                <w:b/>
              </w:rPr>
              <w:t>MOTION – We forward a plan back to IPCC that includes the ideas and timeline relating to the communication of critical thinking</w:t>
            </w:r>
          </w:p>
          <w:p w14:paraId="2FAEB79B" w14:textId="77777777" w:rsidR="0091077E" w:rsidRPr="00B356F4" w:rsidRDefault="0091077E" w:rsidP="00B356F4">
            <w:pPr>
              <w:pStyle w:val="ListParagraph"/>
              <w:rPr>
                <w:b/>
                <w:i/>
              </w:rPr>
            </w:pPr>
            <w:r>
              <w:rPr>
                <w:b/>
              </w:rPr>
              <w:t>MSC (Yamamoto/</w:t>
            </w:r>
            <w:r w:rsidR="007341A4" w:rsidRPr="002F50FA">
              <w:rPr>
                <w:rFonts w:ascii="Arial" w:hAnsi="Arial" w:cs="Arial"/>
                <w:color w:val="000000" w:themeColor="text1"/>
                <w:sz w:val="20"/>
                <w:szCs w:val="20"/>
              </w:rPr>
              <w:t xml:space="preserve"> </w:t>
            </w:r>
            <w:r w:rsidR="007341A4" w:rsidRPr="007341A4">
              <w:rPr>
                <w:rFonts w:ascii="Arial" w:hAnsi="Arial" w:cs="Arial"/>
                <w:b/>
                <w:color w:val="000000" w:themeColor="text1"/>
                <w:sz w:val="20"/>
                <w:szCs w:val="20"/>
              </w:rPr>
              <w:t>McLemore</w:t>
            </w:r>
            <w:r>
              <w:rPr>
                <w:b/>
              </w:rPr>
              <w:t>)</w:t>
            </w:r>
          </w:p>
        </w:tc>
      </w:tr>
    </w:tbl>
    <w:p w14:paraId="449A4294" w14:textId="77777777" w:rsidR="00C03966" w:rsidRPr="00C03966" w:rsidRDefault="00C03966" w:rsidP="00AA691B">
      <w:pPr>
        <w:ind w:left="360" w:right="900"/>
        <w:rPr>
          <w:vanish/>
        </w:rPr>
      </w:pPr>
    </w:p>
    <w:p w14:paraId="6CF8F2FE" w14:textId="77777777" w:rsidR="00A87FAB" w:rsidRDefault="00A87FAB" w:rsidP="00AA691B">
      <w:pPr>
        <w:widowControl/>
        <w:pBdr>
          <w:top w:val="single" w:sz="6" w:space="0" w:color="FFFFFF"/>
          <w:left w:val="single" w:sz="6" w:space="0" w:color="FFFFFF"/>
          <w:bottom w:val="single" w:sz="6" w:space="0" w:color="FFFFFF"/>
          <w:right w:val="single" w:sz="6" w:space="0" w:color="FFFFFF"/>
        </w:pBd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right="900"/>
        <w:rPr>
          <w:rFonts w:ascii="Univers" w:hAnsi="Univers" w:cs="Univers"/>
          <w:b/>
          <w:bCs/>
          <w:sz w:val="20"/>
          <w:szCs w:val="20"/>
          <w:u w:val="single"/>
        </w:rPr>
      </w:pPr>
    </w:p>
    <w:p w14:paraId="258EE233" w14:textId="77777777" w:rsidR="000D4926" w:rsidRDefault="007B747C" w:rsidP="007B747C">
      <w:pPr>
        <w:pStyle w:val="ListParagraph"/>
        <w:numPr>
          <w:ilvl w:val="0"/>
          <w:numId w:val="1"/>
        </w:numPr>
        <w:pBdr>
          <w:top w:val="single" w:sz="6" w:space="0" w:color="FFFFFF"/>
          <w:left w:val="single" w:sz="6" w:space="0" w:color="FFFFFF"/>
          <w:bottom w:val="single" w:sz="6" w:space="0" w:color="FFFFFF"/>
          <w:right w:val="single" w:sz="6" w:space="0" w:color="FFFFFF"/>
        </w:pBdr>
        <w:ind w:left="-540" w:right="900"/>
        <w:rPr>
          <w:rFonts w:ascii="Arial" w:hAnsi="Arial" w:cs="Arial"/>
          <w:b/>
          <w:bCs/>
          <w:sz w:val="20"/>
          <w:szCs w:val="20"/>
        </w:rPr>
      </w:pPr>
      <w:r>
        <w:rPr>
          <w:rFonts w:ascii="Arial" w:hAnsi="Arial" w:cs="Arial"/>
          <w:b/>
          <w:bCs/>
          <w:sz w:val="20"/>
          <w:szCs w:val="20"/>
        </w:rPr>
        <w:t>OLD BUSINESS</w:t>
      </w:r>
    </w:p>
    <w:tbl>
      <w:tblPr>
        <w:tblW w:w="10563" w:type="dxa"/>
        <w:tblInd w:w="-548" w:type="dxa"/>
        <w:tblLayout w:type="fixed"/>
        <w:tblCellMar>
          <w:left w:w="115" w:type="dxa"/>
          <w:right w:w="115" w:type="dxa"/>
        </w:tblCellMar>
        <w:tblLook w:val="0000" w:firstRow="0" w:lastRow="0" w:firstColumn="0" w:lastColumn="0" w:noHBand="0" w:noVBand="0"/>
      </w:tblPr>
      <w:tblGrid>
        <w:gridCol w:w="6300"/>
        <w:gridCol w:w="4263"/>
      </w:tblGrid>
      <w:tr w:rsidR="007B747C" w14:paraId="596F035C" w14:textId="77777777" w:rsidTr="00B85077">
        <w:trPr>
          <w:trHeight w:val="1155"/>
        </w:trPr>
        <w:tc>
          <w:tcPr>
            <w:tcW w:w="6300" w:type="dxa"/>
            <w:tcBorders>
              <w:top w:val="single" w:sz="6" w:space="0" w:color="000000"/>
              <w:left w:val="single" w:sz="6" w:space="0" w:color="000000"/>
              <w:bottom w:val="single" w:sz="6" w:space="0" w:color="000000"/>
              <w:right w:val="single" w:sz="6" w:space="0" w:color="FFFFFF"/>
            </w:tcBorders>
          </w:tcPr>
          <w:p w14:paraId="758895F7" w14:textId="77777777" w:rsidR="0091077E" w:rsidRDefault="0091077E" w:rsidP="0091077E">
            <w:pPr>
              <w:pStyle w:val="ListParagraph"/>
              <w:numPr>
                <w:ilvl w:val="0"/>
                <w:numId w:val="31"/>
              </w:numPr>
            </w:pPr>
            <w:r>
              <w:t>Nichols Model</w:t>
            </w:r>
          </w:p>
          <w:p w14:paraId="13EE23F6" w14:textId="77777777" w:rsidR="0091077E" w:rsidRDefault="0091077E" w:rsidP="0091077E">
            <w:pPr>
              <w:ind w:left="270"/>
            </w:pPr>
          </w:p>
          <w:p w14:paraId="31E65854" w14:textId="77777777" w:rsidR="0091077E" w:rsidRDefault="0091077E" w:rsidP="0091077E">
            <w:pPr>
              <w:ind w:left="270"/>
            </w:pPr>
          </w:p>
          <w:p w14:paraId="6CD75EB0" w14:textId="77777777" w:rsidR="0091077E" w:rsidRDefault="0091077E" w:rsidP="0091077E">
            <w:pPr>
              <w:ind w:left="270"/>
            </w:pPr>
          </w:p>
          <w:p w14:paraId="1D586D6A" w14:textId="77777777" w:rsidR="0091077E" w:rsidRDefault="0091077E" w:rsidP="0091077E">
            <w:pPr>
              <w:ind w:left="270"/>
            </w:pPr>
          </w:p>
          <w:p w14:paraId="646A4F80" w14:textId="77777777" w:rsidR="0091077E" w:rsidRDefault="0091077E" w:rsidP="0091077E">
            <w:pPr>
              <w:ind w:left="270"/>
            </w:pPr>
          </w:p>
          <w:p w14:paraId="5D78D317" w14:textId="77777777" w:rsidR="0091077E" w:rsidRDefault="0091077E" w:rsidP="0091077E">
            <w:pPr>
              <w:ind w:left="270"/>
            </w:pPr>
          </w:p>
          <w:p w14:paraId="7F470147" w14:textId="77777777" w:rsidR="0091077E" w:rsidRDefault="0091077E" w:rsidP="0091077E">
            <w:pPr>
              <w:ind w:left="270"/>
            </w:pPr>
          </w:p>
          <w:p w14:paraId="6208FE85" w14:textId="77777777" w:rsidR="0091077E" w:rsidRDefault="0091077E" w:rsidP="0091077E">
            <w:pPr>
              <w:ind w:left="270"/>
            </w:pPr>
          </w:p>
          <w:p w14:paraId="0E192CBB" w14:textId="77777777" w:rsidR="0091077E" w:rsidRDefault="0091077E" w:rsidP="0091077E">
            <w:pPr>
              <w:ind w:left="270"/>
            </w:pPr>
          </w:p>
          <w:p w14:paraId="76D5B16F" w14:textId="77777777" w:rsidR="0091077E" w:rsidRDefault="0091077E" w:rsidP="007341A4"/>
          <w:p w14:paraId="7F04F5AB" w14:textId="77777777" w:rsidR="0091077E" w:rsidRDefault="0091077E" w:rsidP="0091077E">
            <w:pPr>
              <w:ind w:left="270"/>
            </w:pPr>
          </w:p>
          <w:p w14:paraId="7C51952F" w14:textId="77777777" w:rsidR="0091077E" w:rsidRDefault="007341A4" w:rsidP="007341A4">
            <w:pPr>
              <w:pStyle w:val="ListParagraph"/>
              <w:numPr>
                <w:ilvl w:val="0"/>
                <w:numId w:val="31"/>
              </w:numPr>
            </w:pPr>
            <w:r>
              <w:t xml:space="preserve">   </w:t>
            </w:r>
            <w:r w:rsidR="0091077E" w:rsidRPr="00466236">
              <w:t>Re-work current assessment form</w:t>
            </w:r>
          </w:p>
          <w:p w14:paraId="60D513D9" w14:textId="77777777" w:rsidR="0091077E" w:rsidRDefault="0091077E" w:rsidP="0091077E">
            <w:pPr>
              <w:pStyle w:val="ListParagraph"/>
              <w:numPr>
                <w:ilvl w:val="1"/>
                <w:numId w:val="31"/>
              </w:numPr>
            </w:pPr>
            <w:r>
              <w:t>PLO/ILO linkage</w:t>
            </w:r>
          </w:p>
          <w:p w14:paraId="69675BB3" w14:textId="77777777" w:rsidR="0091077E" w:rsidRDefault="0091077E" w:rsidP="0091077E">
            <w:pPr>
              <w:pStyle w:val="ListParagraph"/>
              <w:numPr>
                <w:ilvl w:val="1"/>
                <w:numId w:val="31"/>
              </w:numPr>
            </w:pPr>
            <w:r>
              <w:t>Attainment data</w:t>
            </w:r>
          </w:p>
          <w:p w14:paraId="3D35C323" w14:textId="77777777" w:rsidR="0091077E" w:rsidRDefault="0091077E" w:rsidP="0091077E">
            <w:pPr>
              <w:pStyle w:val="ListParagraph"/>
              <w:numPr>
                <w:ilvl w:val="1"/>
                <w:numId w:val="31"/>
              </w:numPr>
            </w:pPr>
            <w:r>
              <w:t>Sample all students/all sections</w:t>
            </w:r>
          </w:p>
          <w:p w14:paraId="528BD8C6" w14:textId="77777777" w:rsidR="0091077E" w:rsidRDefault="0091077E" w:rsidP="0091077E">
            <w:pPr>
              <w:pStyle w:val="ListParagraph"/>
              <w:numPr>
                <w:ilvl w:val="1"/>
                <w:numId w:val="31"/>
              </w:numPr>
            </w:pPr>
            <w:r>
              <w:t>Cut scores for IDM</w:t>
            </w:r>
          </w:p>
          <w:p w14:paraId="5A081392" w14:textId="77777777" w:rsidR="007B747C" w:rsidRPr="007B747C" w:rsidRDefault="007B747C" w:rsidP="00B85077">
            <w:pPr>
              <w:pBdr>
                <w:top w:val="single" w:sz="6" w:space="0" w:color="FFFFFF"/>
                <w:left w:val="single" w:sz="6" w:space="0" w:color="FFFFFF"/>
                <w:bottom w:val="single" w:sz="6" w:space="0" w:color="FFFFFF"/>
                <w:right w:val="single" w:sz="6" w:space="0" w:color="FFFFFF"/>
              </w:pBdr>
              <w:spacing w:after="9"/>
              <w:ind w:left="425" w:right="900"/>
              <w:rPr>
                <w:rFonts w:ascii="Arial" w:hAnsi="Arial" w:cs="Arial"/>
                <w:b/>
                <w:sz w:val="20"/>
                <w:szCs w:val="20"/>
              </w:rPr>
            </w:pPr>
          </w:p>
        </w:tc>
        <w:tc>
          <w:tcPr>
            <w:tcW w:w="4263" w:type="dxa"/>
            <w:tcBorders>
              <w:top w:val="single" w:sz="6" w:space="0" w:color="000000"/>
              <w:left w:val="single" w:sz="6" w:space="0" w:color="000000"/>
              <w:bottom w:val="single" w:sz="6" w:space="0" w:color="000000"/>
              <w:right w:val="single" w:sz="6" w:space="0" w:color="000000"/>
            </w:tcBorders>
          </w:tcPr>
          <w:p w14:paraId="02E3BA9C" w14:textId="77777777" w:rsidR="007B747C" w:rsidRDefault="007B747C" w:rsidP="00B85077">
            <w:pPr>
              <w:spacing w:line="9" w:lineRule="exact"/>
              <w:ind w:left="360" w:right="900"/>
              <w:rPr>
                <w:rFonts w:ascii="Arial" w:hAnsi="Arial" w:cs="Arial"/>
                <w:b/>
                <w:sz w:val="20"/>
                <w:szCs w:val="20"/>
              </w:rPr>
            </w:pPr>
          </w:p>
          <w:p w14:paraId="757A9BBB" w14:textId="77777777" w:rsidR="0091077E" w:rsidRDefault="0091077E" w:rsidP="0091077E">
            <w:pPr>
              <w:pStyle w:val="ListParagraph"/>
            </w:pPr>
            <w:r>
              <w:t>Closing the loop</w:t>
            </w:r>
          </w:p>
          <w:p w14:paraId="7BB54374" w14:textId="77777777" w:rsidR="0091077E" w:rsidRDefault="0091077E" w:rsidP="0091077E">
            <w:pPr>
              <w:pStyle w:val="ListParagraph"/>
            </w:pPr>
            <w:r>
              <w:t>Learning Outcomes statement</w:t>
            </w:r>
          </w:p>
          <w:p w14:paraId="73E9A6E8" w14:textId="77777777" w:rsidR="0091077E" w:rsidRDefault="0091077E" w:rsidP="0091077E">
            <w:pPr>
              <w:pStyle w:val="ListParagraph"/>
            </w:pPr>
            <w:r>
              <w:t>Means of assessment</w:t>
            </w:r>
          </w:p>
          <w:p w14:paraId="65B51687" w14:textId="77777777" w:rsidR="0091077E" w:rsidRDefault="0091077E" w:rsidP="0091077E">
            <w:pPr>
              <w:pStyle w:val="ListParagraph"/>
            </w:pPr>
            <w:r>
              <w:t>Criteria</w:t>
            </w:r>
          </w:p>
          <w:p w14:paraId="6F2E29CF" w14:textId="77777777" w:rsidR="0091077E" w:rsidRDefault="0091077E" w:rsidP="0091077E">
            <w:pPr>
              <w:pStyle w:val="ListParagraph"/>
            </w:pPr>
            <w:r>
              <w:t>Summary of evidence</w:t>
            </w:r>
          </w:p>
          <w:p w14:paraId="5906D233" w14:textId="77777777" w:rsidR="0091077E" w:rsidRDefault="0091077E" w:rsidP="0091077E">
            <w:pPr>
              <w:pStyle w:val="ListParagraph"/>
            </w:pPr>
            <w:r>
              <w:t>Use of results and back to LO Statement</w:t>
            </w:r>
          </w:p>
          <w:p w14:paraId="75BACCDC" w14:textId="77777777" w:rsidR="0091077E" w:rsidRDefault="0091077E" w:rsidP="0091077E"/>
          <w:p w14:paraId="1A520810" w14:textId="77777777" w:rsidR="0091077E" w:rsidRPr="007341A4" w:rsidRDefault="0091077E" w:rsidP="00B85077">
            <w:pPr>
              <w:pStyle w:val="ListParagraph"/>
            </w:pPr>
            <w:r>
              <w:t>Assessment numbers (recording)</w:t>
            </w:r>
          </w:p>
          <w:p w14:paraId="580C1644" w14:textId="77777777" w:rsidR="0091077E" w:rsidRDefault="0091077E" w:rsidP="00B85077">
            <w:pPr>
              <w:rPr>
                <w:rFonts w:ascii="Arial" w:hAnsi="Arial" w:cs="Arial"/>
                <w:b/>
                <w:color w:val="FF0000"/>
                <w:sz w:val="20"/>
                <w:szCs w:val="20"/>
              </w:rPr>
            </w:pPr>
          </w:p>
          <w:p w14:paraId="62BF2157" w14:textId="77777777" w:rsidR="007B747C" w:rsidRPr="007B747C" w:rsidRDefault="00EF1591" w:rsidP="00B85077">
            <w:pPr>
              <w:rPr>
                <w:rFonts w:ascii="Arial" w:hAnsi="Arial" w:cs="Arial"/>
                <w:sz w:val="20"/>
                <w:szCs w:val="20"/>
              </w:rPr>
            </w:pPr>
            <w:r w:rsidRPr="00EF1591">
              <w:rPr>
                <w:rFonts w:ascii="Arial" w:hAnsi="Arial" w:cs="Arial"/>
                <w:b/>
                <w:color w:val="FF0000"/>
                <w:sz w:val="20"/>
                <w:szCs w:val="20"/>
              </w:rPr>
              <w:t>Not Discussed</w:t>
            </w:r>
          </w:p>
        </w:tc>
      </w:tr>
    </w:tbl>
    <w:p w14:paraId="12E0CAD3" w14:textId="77777777" w:rsidR="000D4926" w:rsidRDefault="000D4926" w:rsidP="004075DD">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0"/>
          <w:szCs w:val="20"/>
          <w:u w:val="single"/>
        </w:rPr>
      </w:pPr>
    </w:p>
    <w:p w14:paraId="54D1B16E" w14:textId="77777777" w:rsidR="000D4926" w:rsidRDefault="00A91FC3" w:rsidP="00B72EBA">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b/>
          <w:bCs/>
          <w:sz w:val="20"/>
          <w:szCs w:val="20"/>
          <w:u w:val="single"/>
        </w:rPr>
      </w:pPr>
      <w:r w:rsidRPr="009B4722">
        <w:rPr>
          <w:rFonts w:ascii="Arial" w:hAnsi="Arial" w:cs="Arial"/>
          <w:b/>
          <w:bCs/>
          <w:sz w:val="20"/>
          <w:szCs w:val="20"/>
        </w:rPr>
        <w:t>ADJOURNMENT</w:t>
      </w:r>
      <w:r w:rsidR="00EF1591">
        <w:rPr>
          <w:rFonts w:ascii="Arial" w:hAnsi="Arial" w:cs="Arial"/>
          <w:b/>
          <w:bCs/>
          <w:sz w:val="20"/>
          <w:szCs w:val="20"/>
        </w:rPr>
        <w:t>:</w:t>
      </w:r>
      <w:r w:rsidR="009B4722">
        <w:rPr>
          <w:rFonts w:ascii="Arial" w:hAnsi="Arial" w:cs="Arial"/>
          <w:b/>
          <w:bCs/>
          <w:sz w:val="20"/>
          <w:szCs w:val="20"/>
        </w:rPr>
        <w:t xml:space="preserve"> </w:t>
      </w:r>
      <w:r w:rsidR="00941EFA" w:rsidRPr="007F0E41">
        <w:rPr>
          <w:rFonts w:ascii="Arial" w:hAnsi="Arial" w:cs="Arial"/>
          <w:sz w:val="20"/>
          <w:szCs w:val="20"/>
        </w:rPr>
        <w:t>1</w:t>
      </w:r>
      <w:r w:rsidR="0091077E">
        <w:rPr>
          <w:rFonts w:ascii="Arial" w:hAnsi="Arial" w:cs="Arial"/>
          <w:sz w:val="20"/>
          <w:szCs w:val="20"/>
        </w:rPr>
        <w:t>:</w:t>
      </w:r>
      <w:r w:rsidR="002F50FA">
        <w:rPr>
          <w:rFonts w:ascii="Arial" w:hAnsi="Arial" w:cs="Arial"/>
          <w:sz w:val="20"/>
          <w:szCs w:val="20"/>
        </w:rPr>
        <w:t>35</w:t>
      </w:r>
    </w:p>
    <w:p w14:paraId="0B90AC52" w14:textId="1302CD7A" w:rsidR="00EF1591" w:rsidRDefault="004075DD" w:rsidP="00EF159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b/>
          <w:bCs/>
          <w:sz w:val="20"/>
          <w:szCs w:val="20"/>
        </w:rPr>
      </w:pPr>
      <w:r w:rsidRPr="004075DD">
        <w:rPr>
          <w:rFonts w:ascii="Arial" w:hAnsi="Arial" w:cs="Arial"/>
          <w:b/>
          <w:bCs/>
          <w:sz w:val="20"/>
          <w:szCs w:val="20"/>
        </w:rPr>
        <w:t>NEXT MEETING</w:t>
      </w:r>
      <w:r w:rsidR="00EF1591">
        <w:rPr>
          <w:rFonts w:ascii="Arial" w:hAnsi="Arial" w:cs="Arial"/>
          <w:b/>
          <w:bCs/>
          <w:sz w:val="20"/>
          <w:szCs w:val="20"/>
        </w:rPr>
        <w:t xml:space="preserve">: </w:t>
      </w:r>
      <w:r w:rsidR="00A96640">
        <w:rPr>
          <w:rFonts w:ascii="Arial" w:hAnsi="Arial" w:cs="Arial"/>
          <w:b/>
          <w:bCs/>
          <w:sz w:val="20"/>
          <w:szCs w:val="20"/>
        </w:rPr>
        <w:t>May 27, 2016 12:30pm-1:30pm AD 121</w:t>
      </w:r>
    </w:p>
    <w:p w14:paraId="482F73B8" w14:textId="77777777" w:rsidR="00EF1591" w:rsidRDefault="00EF1591" w:rsidP="00EF159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Cs/>
          <w:sz w:val="20"/>
          <w:szCs w:val="20"/>
        </w:rPr>
      </w:pPr>
    </w:p>
    <w:p w14:paraId="5F7740F2" w14:textId="77777777" w:rsidR="00EF1591" w:rsidRPr="00EF1591" w:rsidRDefault="00EF1591" w:rsidP="00EF159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bCs/>
          <w:sz w:val="20"/>
          <w:szCs w:val="20"/>
        </w:rPr>
      </w:pPr>
      <w:r w:rsidRPr="00EF1591">
        <w:rPr>
          <w:rFonts w:ascii="Arial" w:hAnsi="Arial" w:cs="Arial"/>
          <w:bCs/>
          <w:sz w:val="20"/>
          <w:szCs w:val="20"/>
        </w:rPr>
        <w:t xml:space="preserve">Respectfully submitted by </w:t>
      </w:r>
      <w:r w:rsidR="0097405C">
        <w:rPr>
          <w:rFonts w:ascii="Arial" w:hAnsi="Arial" w:cs="Arial"/>
          <w:bCs/>
          <w:sz w:val="20"/>
          <w:szCs w:val="20"/>
        </w:rPr>
        <w:t>Paul Sherman</w:t>
      </w:r>
    </w:p>
    <w:p w14:paraId="7D035B5A" w14:textId="77777777" w:rsidR="00EF1591" w:rsidRPr="00EF1591" w:rsidRDefault="00EF1591" w:rsidP="00EF159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bCs/>
          <w:sz w:val="20"/>
          <w:szCs w:val="20"/>
        </w:rPr>
      </w:pPr>
      <w:r w:rsidRPr="00EF1591">
        <w:rPr>
          <w:rFonts w:ascii="Arial" w:hAnsi="Arial" w:cs="Arial"/>
          <w:bCs/>
          <w:sz w:val="20"/>
          <w:szCs w:val="20"/>
        </w:rPr>
        <w:t>Reviewed by Yvette Ybarra (Chair)</w:t>
      </w:r>
    </w:p>
    <w:p w14:paraId="04D48AED" w14:textId="77777777" w:rsidR="00EF1591" w:rsidRPr="00EF1591" w:rsidRDefault="00EF1591" w:rsidP="004075DD">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sz w:val="20"/>
          <w:szCs w:val="20"/>
        </w:rPr>
      </w:pPr>
    </w:p>
    <w:p w14:paraId="68E26A0E" w14:textId="77777777" w:rsidR="00EF1591" w:rsidRPr="004075DD" w:rsidRDefault="00EF1591" w:rsidP="004075DD">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b/>
          <w:sz w:val="20"/>
          <w:szCs w:val="20"/>
        </w:rPr>
      </w:pPr>
    </w:p>
    <w:sectPr w:rsidR="00EF1591" w:rsidRPr="004075DD" w:rsidSect="00537441">
      <w:headerReference w:type="default" r:id="rId8"/>
      <w:pgSz w:w="12240" w:h="15840" w:code="1"/>
      <w:pgMar w:top="1440" w:right="1440" w:bottom="1440" w:left="1440" w:header="720" w:footer="720" w:gutter="72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38DAB" w14:textId="77777777" w:rsidR="00F3074C" w:rsidRDefault="00F3074C">
      <w:r>
        <w:separator/>
      </w:r>
    </w:p>
  </w:endnote>
  <w:endnote w:type="continuationSeparator" w:id="0">
    <w:p w14:paraId="0D6159F7" w14:textId="77777777" w:rsidR="00F3074C" w:rsidRDefault="00F3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60825" w14:textId="77777777" w:rsidR="00F3074C" w:rsidRDefault="00F3074C">
      <w:r>
        <w:separator/>
      </w:r>
    </w:p>
  </w:footnote>
  <w:footnote w:type="continuationSeparator" w:id="0">
    <w:p w14:paraId="3934BD26" w14:textId="77777777" w:rsidR="00F3074C" w:rsidRDefault="00F30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B46E" w14:textId="77777777" w:rsidR="004C4624" w:rsidRDefault="004C4624">
    <w:pPr>
      <w:spacing w:line="240" w:lineRule="exact"/>
      <w:rPr>
        <w:rFonts w:ascii="Baskerville Old Face" w:hAnsi="Baskerville Old Face" w:cs="Baskerville Old Fa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55AE"/>
    <w:multiLevelType w:val="hybridMultilevel"/>
    <w:tmpl w:val="969E8FD2"/>
    <w:lvl w:ilvl="0" w:tplc="D1125E4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B3A88"/>
    <w:multiLevelType w:val="hybridMultilevel"/>
    <w:tmpl w:val="BAA25D70"/>
    <w:lvl w:ilvl="0" w:tplc="6BE80A04">
      <w:start w:val="1"/>
      <w:numFmt w:val="decimal"/>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17BC4"/>
    <w:multiLevelType w:val="hybridMultilevel"/>
    <w:tmpl w:val="3B6C1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43442"/>
    <w:multiLevelType w:val="hybridMultilevel"/>
    <w:tmpl w:val="1F88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DAE"/>
    <w:multiLevelType w:val="hybridMultilevel"/>
    <w:tmpl w:val="6B46B820"/>
    <w:lvl w:ilvl="0" w:tplc="8D2080E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C1F6B"/>
    <w:multiLevelType w:val="hybridMultilevel"/>
    <w:tmpl w:val="BAA25D70"/>
    <w:lvl w:ilvl="0" w:tplc="6BE80A04">
      <w:start w:val="1"/>
      <w:numFmt w:val="decimal"/>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02048"/>
    <w:multiLevelType w:val="hybridMultilevel"/>
    <w:tmpl w:val="5B02C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7EF6"/>
    <w:multiLevelType w:val="hybridMultilevel"/>
    <w:tmpl w:val="44CA69EC"/>
    <w:lvl w:ilvl="0" w:tplc="EB4668BA">
      <w:start w:val="1"/>
      <w:numFmt w:val="bullet"/>
      <w:lvlText w:val="-"/>
      <w:lvlJc w:val="left"/>
      <w:pPr>
        <w:ind w:left="763" w:hanging="360"/>
      </w:pPr>
      <w:rPr>
        <w:rFonts w:ascii="Arial" w:eastAsia="Times New Roman" w:hAnsi="Arial" w:cs="Arial" w:hint="default"/>
        <w:b/>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15:restartNumberingAfterBreak="0">
    <w:nsid w:val="1F7041CB"/>
    <w:multiLevelType w:val="hybridMultilevel"/>
    <w:tmpl w:val="B748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035CE"/>
    <w:multiLevelType w:val="hybridMultilevel"/>
    <w:tmpl w:val="6AC8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C3DEA"/>
    <w:multiLevelType w:val="hybridMultilevel"/>
    <w:tmpl w:val="D3BA34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EDB5593"/>
    <w:multiLevelType w:val="hybridMultilevel"/>
    <w:tmpl w:val="462EE3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853CA"/>
    <w:multiLevelType w:val="hybridMultilevel"/>
    <w:tmpl w:val="A9A6CE9C"/>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3" w15:restartNumberingAfterBreak="0">
    <w:nsid w:val="35DB3F8D"/>
    <w:multiLevelType w:val="hybridMultilevel"/>
    <w:tmpl w:val="E63ABFC0"/>
    <w:lvl w:ilvl="0" w:tplc="9DFC6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A68F3"/>
    <w:multiLevelType w:val="hybridMultilevel"/>
    <w:tmpl w:val="C6C4D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AA633D"/>
    <w:multiLevelType w:val="hybridMultilevel"/>
    <w:tmpl w:val="AB985A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835497"/>
    <w:multiLevelType w:val="hybridMultilevel"/>
    <w:tmpl w:val="D46E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028C1"/>
    <w:multiLevelType w:val="hybridMultilevel"/>
    <w:tmpl w:val="1EF4DB46"/>
    <w:lvl w:ilvl="0" w:tplc="6106AAC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72DE5"/>
    <w:multiLevelType w:val="hybridMultilevel"/>
    <w:tmpl w:val="20EC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E6B72"/>
    <w:multiLevelType w:val="hybridMultilevel"/>
    <w:tmpl w:val="7ED8CA1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0" w15:restartNumberingAfterBreak="0">
    <w:nsid w:val="5A4E2F93"/>
    <w:multiLevelType w:val="hybridMultilevel"/>
    <w:tmpl w:val="6584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DD6"/>
    <w:multiLevelType w:val="hybridMultilevel"/>
    <w:tmpl w:val="462EE3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232C7"/>
    <w:multiLevelType w:val="hybridMultilevel"/>
    <w:tmpl w:val="C7AC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E643F"/>
    <w:multiLevelType w:val="hybridMultilevel"/>
    <w:tmpl w:val="F11C62FA"/>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B49DD"/>
    <w:multiLevelType w:val="hybridMultilevel"/>
    <w:tmpl w:val="7A4E9168"/>
    <w:lvl w:ilvl="0" w:tplc="474EF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F01E3"/>
    <w:multiLevelType w:val="hybridMultilevel"/>
    <w:tmpl w:val="428EC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5865E8"/>
    <w:multiLevelType w:val="hybridMultilevel"/>
    <w:tmpl w:val="1B804950"/>
    <w:lvl w:ilvl="0" w:tplc="02E8BF28">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4843F1A"/>
    <w:multiLevelType w:val="hybridMultilevel"/>
    <w:tmpl w:val="303A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57046"/>
    <w:multiLevelType w:val="hybridMultilevel"/>
    <w:tmpl w:val="D446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42A89"/>
    <w:multiLevelType w:val="hybridMultilevel"/>
    <w:tmpl w:val="0A76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10F6C"/>
    <w:multiLevelType w:val="hybridMultilevel"/>
    <w:tmpl w:val="098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C7461"/>
    <w:multiLevelType w:val="hybridMultilevel"/>
    <w:tmpl w:val="AD26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4"/>
  </w:num>
  <w:num w:numId="4">
    <w:abstractNumId w:val="17"/>
  </w:num>
  <w:num w:numId="5">
    <w:abstractNumId w:val="2"/>
  </w:num>
  <w:num w:numId="6">
    <w:abstractNumId w:val="8"/>
  </w:num>
  <w:num w:numId="7">
    <w:abstractNumId w:val="16"/>
  </w:num>
  <w:num w:numId="8">
    <w:abstractNumId w:val="1"/>
  </w:num>
  <w:num w:numId="9">
    <w:abstractNumId w:val="5"/>
  </w:num>
  <w:num w:numId="10">
    <w:abstractNumId w:val="29"/>
  </w:num>
  <w:num w:numId="11">
    <w:abstractNumId w:val="10"/>
  </w:num>
  <w:num w:numId="12">
    <w:abstractNumId w:val="28"/>
  </w:num>
  <w:num w:numId="13">
    <w:abstractNumId w:val="19"/>
  </w:num>
  <w:num w:numId="14">
    <w:abstractNumId w:val="30"/>
  </w:num>
  <w:num w:numId="15">
    <w:abstractNumId w:val="4"/>
  </w:num>
  <w:num w:numId="16">
    <w:abstractNumId w:val="3"/>
  </w:num>
  <w:num w:numId="17">
    <w:abstractNumId w:val="15"/>
  </w:num>
  <w:num w:numId="18">
    <w:abstractNumId w:val="24"/>
  </w:num>
  <w:num w:numId="19">
    <w:abstractNumId w:val="22"/>
  </w:num>
  <w:num w:numId="20">
    <w:abstractNumId w:val="7"/>
  </w:num>
  <w:num w:numId="21">
    <w:abstractNumId w:val="18"/>
  </w:num>
  <w:num w:numId="22">
    <w:abstractNumId w:val="9"/>
  </w:num>
  <w:num w:numId="23">
    <w:abstractNumId w:val="31"/>
  </w:num>
  <w:num w:numId="24">
    <w:abstractNumId w:val="12"/>
  </w:num>
  <w:num w:numId="25">
    <w:abstractNumId w:val="0"/>
  </w:num>
  <w:num w:numId="26">
    <w:abstractNumId w:val="23"/>
  </w:num>
  <w:num w:numId="27">
    <w:abstractNumId w:val="20"/>
  </w:num>
  <w:num w:numId="28">
    <w:abstractNumId w:val="13"/>
  </w:num>
  <w:num w:numId="29">
    <w:abstractNumId w:val="25"/>
  </w:num>
  <w:num w:numId="30">
    <w:abstractNumId w:val="6"/>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26"/>
    <w:rsid w:val="00000199"/>
    <w:rsid w:val="000513EA"/>
    <w:rsid w:val="000B3B52"/>
    <w:rsid w:val="000D4926"/>
    <w:rsid w:val="000E1415"/>
    <w:rsid w:val="000E49F6"/>
    <w:rsid w:val="001120E1"/>
    <w:rsid w:val="0012797A"/>
    <w:rsid w:val="001A19B8"/>
    <w:rsid w:val="00236A7F"/>
    <w:rsid w:val="002C4EEF"/>
    <w:rsid w:val="002F50FA"/>
    <w:rsid w:val="003E4C05"/>
    <w:rsid w:val="003F7583"/>
    <w:rsid w:val="0040517D"/>
    <w:rsid w:val="004075DD"/>
    <w:rsid w:val="00463B80"/>
    <w:rsid w:val="004705D0"/>
    <w:rsid w:val="00481CC2"/>
    <w:rsid w:val="004852ED"/>
    <w:rsid w:val="004A66C4"/>
    <w:rsid w:val="004C4624"/>
    <w:rsid w:val="004D2850"/>
    <w:rsid w:val="004E10E1"/>
    <w:rsid w:val="004F54EE"/>
    <w:rsid w:val="00537441"/>
    <w:rsid w:val="005A2EA8"/>
    <w:rsid w:val="005B4695"/>
    <w:rsid w:val="005C1F5B"/>
    <w:rsid w:val="005C3922"/>
    <w:rsid w:val="006F120E"/>
    <w:rsid w:val="007341A4"/>
    <w:rsid w:val="007B747C"/>
    <w:rsid w:val="007F0E41"/>
    <w:rsid w:val="007F44E5"/>
    <w:rsid w:val="00873B56"/>
    <w:rsid w:val="00896AEC"/>
    <w:rsid w:val="0091077E"/>
    <w:rsid w:val="009216D6"/>
    <w:rsid w:val="00941EFA"/>
    <w:rsid w:val="009663D3"/>
    <w:rsid w:val="0097405C"/>
    <w:rsid w:val="009B4722"/>
    <w:rsid w:val="00A14540"/>
    <w:rsid w:val="00A24D34"/>
    <w:rsid w:val="00A6038F"/>
    <w:rsid w:val="00A87FAB"/>
    <w:rsid w:val="00A91FC3"/>
    <w:rsid w:val="00A96640"/>
    <w:rsid w:val="00AA691B"/>
    <w:rsid w:val="00AE5B68"/>
    <w:rsid w:val="00B356F4"/>
    <w:rsid w:val="00B56AE6"/>
    <w:rsid w:val="00B72EBA"/>
    <w:rsid w:val="00BE5305"/>
    <w:rsid w:val="00C03966"/>
    <w:rsid w:val="00C31518"/>
    <w:rsid w:val="00C71A6B"/>
    <w:rsid w:val="00C732EC"/>
    <w:rsid w:val="00CA680C"/>
    <w:rsid w:val="00CD0A1F"/>
    <w:rsid w:val="00CE3637"/>
    <w:rsid w:val="00D24596"/>
    <w:rsid w:val="00D71AC4"/>
    <w:rsid w:val="00DA2537"/>
    <w:rsid w:val="00DE5C6E"/>
    <w:rsid w:val="00DF6D01"/>
    <w:rsid w:val="00EF1591"/>
    <w:rsid w:val="00F14F51"/>
    <w:rsid w:val="00F265A3"/>
    <w:rsid w:val="00F3074C"/>
    <w:rsid w:val="00F35540"/>
    <w:rsid w:val="00FA08E1"/>
    <w:rsid w:val="00FE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82F6CA"/>
  <w15:chartTrackingRefBased/>
  <w15:docId w15:val="{39433A57-E2DA-475B-9E1C-C5EDD224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7C"/>
    <w:pPr>
      <w:widowControl w:val="0"/>
      <w:autoSpaceDE w:val="0"/>
      <w:autoSpaceDN w:val="0"/>
      <w:adjustRightInd w:val="0"/>
    </w:pPr>
    <w:rPr>
      <w:sz w:val="24"/>
      <w:szCs w:val="24"/>
    </w:rPr>
  </w:style>
  <w:style w:type="paragraph" w:styleId="Heading1">
    <w:name w:val="heading 1"/>
    <w:basedOn w:val="Normal"/>
    <w:next w:val="Normal"/>
    <w:link w:val="Heading1Char"/>
    <w:qFormat/>
    <w:rsid w:val="00A603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apple-converted-space">
    <w:name w:val="apple-converted-space"/>
    <w:rsid w:val="00A87FAB"/>
  </w:style>
  <w:style w:type="paragraph" w:styleId="Header">
    <w:name w:val="header"/>
    <w:basedOn w:val="Normal"/>
    <w:link w:val="HeaderChar"/>
    <w:rsid w:val="009663D3"/>
    <w:pPr>
      <w:tabs>
        <w:tab w:val="center" w:pos="4680"/>
        <w:tab w:val="right" w:pos="9360"/>
      </w:tabs>
    </w:pPr>
  </w:style>
  <w:style w:type="character" w:customStyle="1" w:styleId="HeaderChar">
    <w:name w:val="Header Char"/>
    <w:link w:val="Header"/>
    <w:rsid w:val="009663D3"/>
    <w:rPr>
      <w:sz w:val="24"/>
      <w:szCs w:val="24"/>
    </w:rPr>
  </w:style>
  <w:style w:type="paragraph" w:styleId="Footer">
    <w:name w:val="footer"/>
    <w:basedOn w:val="Normal"/>
    <w:link w:val="FooterChar"/>
    <w:rsid w:val="009663D3"/>
    <w:pPr>
      <w:tabs>
        <w:tab w:val="center" w:pos="4680"/>
        <w:tab w:val="right" w:pos="9360"/>
      </w:tabs>
    </w:pPr>
  </w:style>
  <w:style w:type="character" w:customStyle="1" w:styleId="FooterChar">
    <w:name w:val="Footer Char"/>
    <w:link w:val="Footer"/>
    <w:rsid w:val="009663D3"/>
    <w:rPr>
      <w:sz w:val="24"/>
      <w:szCs w:val="24"/>
    </w:rPr>
  </w:style>
  <w:style w:type="paragraph" w:styleId="ListParagraph">
    <w:name w:val="List Paragraph"/>
    <w:basedOn w:val="Normal"/>
    <w:uiPriority w:val="34"/>
    <w:qFormat/>
    <w:rsid w:val="00B356F4"/>
    <w:pPr>
      <w:widowControl/>
      <w:numPr>
        <w:numId w:val="25"/>
      </w:numPr>
      <w:autoSpaceDE/>
      <w:autoSpaceDN/>
      <w:adjustRightInd/>
      <w:spacing w:after="200" w:line="276" w:lineRule="auto"/>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7405C"/>
    <w:rPr>
      <w:color w:val="0563C1" w:themeColor="hyperlink"/>
      <w:u w:val="single"/>
    </w:rPr>
  </w:style>
  <w:style w:type="character" w:styleId="Emphasis">
    <w:name w:val="Emphasis"/>
    <w:basedOn w:val="DefaultParagraphFont"/>
    <w:qFormat/>
    <w:rsid w:val="00A6038F"/>
    <w:rPr>
      <w:i/>
      <w:iCs/>
    </w:rPr>
  </w:style>
  <w:style w:type="character" w:customStyle="1" w:styleId="Heading1Char">
    <w:name w:val="Heading 1 Char"/>
    <w:basedOn w:val="DefaultParagraphFont"/>
    <w:link w:val="Heading1"/>
    <w:rsid w:val="00A603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lendale.edu/index.aspx?page=3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Merrilee</dc:creator>
  <cp:keywords/>
  <cp:lastModifiedBy>GCC</cp:lastModifiedBy>
  <cp:revision>2</cp:revision>
  <dcterms:created xsi:type="dcterms:W3CDTF">2016-06-14T01:03:00Z</dcterms:created>
  <dcterms:modified xsi:type="dcterms:W3CDTF">2016-06-14T01:03:00Z</dcterms:modified>
</cp:coreProperties>
</file>