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FE541" w14:textId="4D5AB100" w:rsidR="00C1144A" w:rsidRDefault="00C1144A">
      <w:bookmarkStart w:id="0" w:name="_GoBack"/>
      <w:bookmarkEnd w:id="0"/>
    </w:p>
    <w:tbl>
      <w:tblPr>
        <w:tblStyle w:val="TableGrid"/>
        <w:tblW w:w="10975" w:type="dxa"/>
        <w:tblCellMar>
          <w:left w:w="115" w:type="dxa"/>
          <w:right w:w="115" w:type="dxa"/>
        </w:tblCellMar>
        <w:tblLook w:val="04A0" w:firstRow="1" w:lastRow="0" w:firstColumn="1" w:lastColumn="0" w:noHBand="0" w:noVBand="1"/>
      </w:tblPr>
      <w:tblGrid>
        <w:gridCol w:w="2335"/>
        <w:gridCol w:w="5580"/>
        <w:gridCol w:w="3060"/>
      </w:tblGrid>
      <w:tr w:rsidR="00F574F9" w14:paraId="7C579B48" w14:textId="77777777" w:rsidTr="00A9502E">
        <w:tc>
          <w:tcPr>
            <w:tcW w:w="2335" w:type="dxa"/>
            <w:shd w:val="clear" w:color="auto" w:fill="A60F38"/>
          </w:tcPr>
          <w:p w14:paraId="162A2E90" w14:textId="74B9DE44" w:rsidR="00F574F9" w:rsidRPr="00A9502E" w:rsidRDefault="00F574F9" w:rsidP="00C1144A">
            <w:pPr>
              <w:jc w:val="center"/>
              <w:rPr>
                <w:b/>
                <w:bCs/>
                <w:color w:val="FFFFFF" w:themeColor="background1"/>
              </w:rPr>
            </w:pPr>
            <w:r w:rsidRPr="00A9502E">
              <w:rPr>
                <w:b/>
                <w:bCs/>
                <w:color w:val="FFFFFF" w:themeColor="background1"/>
              </w:rPr>
              <w:t>Class</w:t>
            </w:r>
          </w:p>
        </w:tc>
        <w:tc>
          <w:tcPr>
            <w:tcW w:w="5580" w:type="dxa"/>
            <w:shd w:val="clear" w:color="auto" w:fill="A60F38"/>
          </w:tcPr>
          <w:p w14:paraId="6B48FBEA" w14:textId="1756A412" w:rsidR="00F574F9" w:rsidRPr="00A9502E" w:rsidRDefault="00F574F9" w:rsidP="00C1144A">
            <w:pPr>
              <w:jc w:val="center"/>
              <w:rPr>
                <w:b/>
                <w:bCs/>
                <w:color w:val="FFFFFF" w:themeColor="background1"/>
              </w:rPr>
            </w:pPr>
            <w:r w:rsidRPr="00A9502E">
              <w:rPr>
                <w:b/>
                <w:bCs/>
                <w:color w:val="FFFFFF" w:themeColor="background1"/>
              </w:rPr>
              <w:t>Description</w:t>
            </w:r>
          </w:p>
        </w:tc>
        <w:tc>
          <w:tcPr>
            <w:tcW w:w="3060" w:type="dxa"/>
            <w:shd w:val="clear" w:color="auto" w:fill="A60F38"/>
          </w:tcPr>
          <w:p w14:paraId="69F52349" w14:textId="6375B64E" w:rsidR="00F574F9" w:rsidRPr="00A9502E" w:rsidRDefault="00F574F9" w:rsidP="00C1144A">
            <w:pPr>
              <w:jc w:val="center"/>
              <w:rPr>
                <w:b/>
                <w:bCs/>
                <w:color w:val="FFFFFF" w:themeColor="background1"/>
              </w:rPr>
            </w:pPr>
            <w:r w:rsidRPr="00A9502E">
              <w:rPr>
                <w:b/>
                <w:bCs/>
                <w:color w:val="FFFFFF" w:themeColor="background1"/>
              </w:rPr>
              <w:t>Prerequisite</w:t>
            </w:r>
          </w:p>
        </w:tc>
      </w:tr>
      <w:tr w:rsidR="00F574F9" w14:paraId="47B404A1" w14:textId="77777777" w:rsidTr="00C1144A">
        <w:tc>
          <w:tcPr>
            <w:tcW w:w="2335" w:type="dxa"/>
          </w:tcPr>
          <w:p w14:paraId="3C032934" w14:textId="723DB1B5" w:rsidR="00F574F9" w:rsidRDefault="0015126C">
            <w:pPr>
              <w:rPr>
                <w:rFonts w:cstheme="minorHAnsi"/>
                <w:b/>
                <w:bCs/>
                <w:sz w:val="16"/>
                <w:szCs w:val="16"/>
              </w:rPr>
            </w:pPr>
            <w:r>
              <w:rPr>
                <w:rFonts w:cstheme="minorHAnsi"/>
                <w:b/>
                <w:bCs/>
                <w:sz w:val="16"/>
                <w:szCs w:val="16"/>
              </w:rPr>
              <w:softHyphen/>
            </w:r>
            <w:r>
              <w:rPr>
                <w:rFonts w:cstheme="minorHAnsi"/>
                <w:b/>
                <w:bCs/>
                <w:sz w:val="16"/>
                <w:szCs w:val="16"/>
              </w:rPr>
              <w:softHyphen/>
            </w:r>
            <w:r>
              <w:rPr>
                <w:rFonts w:cstheme="minorHAnsi"/>
                <w:b/>
                <w:bCs/>
                <w:sz w:val="16"/>
                <w:szCs w:val="16"/>
              </w:rPr>
              <w:softHyphen/>
            </w:r>
            <w:r w:rsidR="00F574F9" w:rsidRPr="00F574F9">
              <w:rPr>
                <w:rFonts w:cstheme="minorHAnsi"/>
                <w:b/>
                <w:bCs/>
                <w:sz w:val="16"/>
                <w:szCs w:val="16"/>
              </w:rPr>
              <w:t xml:space="preserve">Administration of Justice 101 </w:t>
            </w:r>
          </w:p>
          <w:p w14:paraId="0B78CAAA" w14:textId="3A8D19EC" w:rsidR="00F574F9" w:rsidRDefault="00F574F9">
            <w:pPr>
              <w:rPr>
                <w:rFonts w:cstheme="minorHAnsi"/>
                <w:b/>
                <w:bCs/>
                <w:sz w:val="16"/>
                <w:szCs w:val="16"/>
                <w:shd w:val="clear" w:color="auto" w:fill="FFFFFF"/>
              </w:rPr>
            </w:pPr>
            <w:r w:rsidRPr="00F574F9">
              <w:rPr>
                <w:rFonts w:cstheme="minorHAnsi"/>
                <w:b/>
                <w:bCs/>
                <w:sz w:val="16"/>
                <w:szCs w:val="16"/>
                <w:shd w:val="clear" w:color="auto" w:fill="FFFFFF"/>
              </w:rPr>
              <w:t xml:space="preserve">Introduction </w:t>
            </w:r>
            <w:r>
              <w:rPr>
                <w:rFonts w:cstheme="minorHAnsi"/>
                <w:b/>
                <w:bCs/>
                <w:sz w:val="16"/>
                <w:szCs w:val="16"/>
                <w:shd w:val="clear" w:color="auto" w:fill="FFFFFF"/>
              </w:rPr>
              <w:t>t</w:t>
            </w:r>
            <w:r w:rsidRPr="00F574F9">
              <w:rPr>
                <w:rFonts w:cstheme="minorHAnsi"/>
                <w:b/>
                <w:bCs/>
                <w:sz w:val="16"/>
                <w:szCs w:val="16"/>
                <w:shd w:val="clear" w:color="auto" w:fill="FFFFFF"/>
              </w:rPr>
              <w:t xml:space="preserve">o The Administration </w:t>
            </w:r>
            <w:r>
              <w:rPr>
                <w:rFonts w:cstheme="minorHAnsi"/>
                <w:b/>
                <w:bCs/>
                <w:sz w:val="16"/>
                <w:szCs w:val="16"/>
                <w:shd w:val="clear" w:color="auto" w:fill="FFFFFF"/>
              </w:rPr>
              <w:t>o</w:t>
            </w:r>
            <w:r w:rsidRPr="00F574F9">
              <w:rPr>
                <w:rFonts w:cstheme="minorHAnsi"/>
                <w:b/>
                <w:bCs/>
                <w:sz w:val="16"/>
                <w:szCs w:val="16"/>
                <w:shd w:val="clear" w:color="auto" w:fill="FFFFFF"/>
              </w:rPr>
              <w:t>f Justice</w:t>
            </w:r>
          </w:p>
          <w:p w14:paraId="52284408" w14:textId="7F11AC8E" w:rsidR="00FF45C7" w:rsidRPr="00FF45C7" w:rsidRDefault="00FF45C7">
            <w:pPr>
              <w:rPr>
                <w:rFonts w:cstheme="minorHAnsi"/>
                <w:i/>
                <w:iCs/>
                <w:sz w:val="16"/>
                <w:szCs w:val="16"/>
                <w:shd w:val="clear" w:color="auto" w:fill="FFFFFF"/>
              </w:rPr>
            </w:pPr>
            <w:r w:rsidRPr="00FF45C7">
              <w:rPr>
                <w:rFonts w:cstheme="minorHAnsi"/>
                <w:i/>
                <w:iCs/>
                <w:sz w:val="16"/>
                <w:szCs w:val="16"/>
                <w:shd w:val="clear" w:color="auto" w:fill="FFFFFF"/>
              </w:rPr>
              <w:t>3.0 units</w:t>
            </w:r>
          </w:p>
          <w:p w14:paraId="47ED0B59" w14:textId="5605D564" w:rsidR="00F574F9" w:rsidRPr="00856CE0" w:rsidRDefault="00F574F9" w:rsidP="00FF45C7">
            <w:pPr>
              <w:tabs>
                <w:tab w:val="right" w:pos="2900"/>
              </w:tabs>
              <w:rPr>
                <w:rFonts w:cstheme="minorHAnsi"/>
                <w:b/>
                <w:bCs/>
                <w:i/>
                <w:iCs/>
                <w:sz w:val="16"/>
                <w:szCs w:val="16"/>
              </w:rPr>
            </w:pPr>
            <w:r w:rsidRPr="00856CE0">
              <w:rPr>
                <w:rFonts w:cstheme="minorHAnsi"/>
                <w:i/>
                <w:iCs/>
                <w:sz w:val="16"/>
                <w:szCs w:val="16"/>
                <w:shd w:val="clear" w:color="auto" w:fill="FFFFFF"/>
              </w:rPr>
              <w:t>Transfer Credit: UC, CSU, USC</w:t>
            </w:r>
            <w:r w:rsidR="00FF45C7" w:rsidRPr="00FF45C7">
              <w:rPr>
                <w:rFonts w:cstheme="minorHAnsi"/>
                <w:i/>
                <w:iCs/>
                <w:sz w:val="16"/>
                <w:szCs w:val="16"/>
                <w:shd w:val="clear" w:color="auto" w:fill="FFFFFF"/>
              </w:rPr>
              <w:tab/>
            </w:r>
          </w:p>
        </w:tc>
        <w:tc>
          <w:tcPr>
            <w:tcW w:w="5580" w:type="dxa"/>
          </w:tcPr>
          <w:p w14:paraId="6BD92846" w14:textId="0348F228" w:rsidR="00F574F9" w:rsidRPr="003F57F9" w:rsidRDefault="00FF45C7">
            <w:pPr>
              <w:rPr>
                <w:rFonts w:cstheme="minorHAnsi"/>
                <w:sz w:val="16"/>
                <w:szCs w:val="16"/>
              </w:rPr>
            </w:pPr>
            <w:r w:rsidRPr="003F57F9">
              <w:rPr>
                <w:rFonts w:cstheme="minorHAnsi"/>
                <w:sz w:val="16"/>
                <w:szCs w:val="16"/>
                <w:shd w:val="clear" w:color="auto" w:fill="FFFFFF"/>
              </w:rPr>
              <w:t>ADMJ 101 covers the history and philosophy of administration of justice in America, recapitulation of the system, identify cation of the various subsystems, role expectations, and their interrelationships, theories of crime, punishment, and rehabilitation, ethics, education, and training for professionalism in the system.</w:t>
            </w:r>
          </w:p>
        </w:tc>
        <w:tc>
          <w:tcPr>
            <w:tcW w:w="3060" w:type="dxa"/>
          </w:tcPr>
          <w:p w14:paraId="04EB088F" w14:textId="1B9A87A4" w:rsidR="00F574F9" w:rsidRPr="00C1144A" w:rsidRDefault="00FF45C7" w:rsidP="00C1144A">
            <w:pPr>
              <w:rPr>
                <w:rFonts w:cstheme="minorHAnsi"/>
                <w:sz w:val="16"/>
                <w:szCs w:val="16"/>
              </w:rPr>
            </w:pPr>
            <w:r w:rsidRPr="00C1144A">
              <w:rPr>
                <w:rFonts w:cstheme="minorHAnsi"/>
                <w:sz w:val="16"/>
                <w:szCs w:val="16"/>
                <w:shd w:val="clear" w:color="auto" w:fill="FFFFFF"/>
              </w:rPr>
              <w:t>Recommended Preparation: Eligibility for ENGL 120 or ESL 151</w:t>
            </w:r>
          </w:p>
        </w:tc>
      </w:tr>
      <w:tr w:rsidR="00F574F9" w14:paraId="0E050413" w14:textId="77777777" w:rsidTr="00C1144A">
        <w:tc>
          <w:tcPr>
            <w:tcW w:w="2335" w:type="dxa"/>
          </w:tcPr>
          <w:p w14:paraId="2DE77197" w14:textId="77777777" w:rsidR="00F574F9" w:rsidRPr="00856CE0" w:rsidRDefault="00856CE0">
            <w:pPr>
              <w:rPr>
                <w:rFonts w:cstheme="minorHAnsi"/>
                <w:b/>
                <w:bCs/>
                <w:sz w:val="16"/>
                <w:szCs w:val="16"/>
              </w:rPr>
            </w:pPr>
            <w:r w:rsidRPr="00856CE0">
              <w:rPr>
                <w:b/>
                <w:bCs/>
                <w:sz w:val="16"/>
                <w:szCs w:val="16"/>
              </w:rPr>
              <w:t>Anthropology 102</w:t>
            </w:r>
          </w:p>
          <w:p w14:paraId="061A58C4" w14:textId="77777777" w:rsidR="00856CE0" w:rsidRPr="00856CE0" w:rsidRDefault="00856CE0">
            <w:pPr>
              <w:rPr>
                <w:rFonts w:cstheme="minorHAnsi"/>
                <w:b/>
                <w:bCs/>
                <w:sz w:val="16"/>
                <w:szCs w:val="16"/>
                <w:shd w:val="clear" w:color="auto" w:fill="FFFFFF"/>
              </w:rPr>
            </w:pPr>
            <w:r w:rsidRPr="00856CE0">
              <w:rPr>
                <w:rFonts w:cstheme="minorHAnsi"/>
                <w:b/>
                <w:bCs/>
                <w:sz w:val="16"/>
                <w:szCs w:val="16"/>
                <w:shd w:val="clear" w:color="auto" w:fill="FFFFFF"/>
              </w:rPr>
              <w:t>Cultural Anthropology</w:t>
            </w:r>
          </w:p>
          <w:p w14:paraId="12D9D036" w14:textId="47EF41D6" w:rsidR="00DA10F5" w:rsidRDefault="00DA10F5">
            <w:pPr>
              <w:rPr>
                <w:rFonts w:cstheme="minorHAnsi"/>
                <w:i/>
                <w:iCs/>
                <w:sz w:val="16"/>
                <w:szCs w:val="16"/>
                <w:shd w:val="clear" w:color="auto" w:fill="FFFFFF"/>
              </w:rPr>
            </w:pPr>
            <w:r>
              <w:rPr>
                <w:rFonts w:cstheme="minorHAnsi"/>
                <w:i/>
                <w:iCs/>
                <w:sz w:val="16"/>
                <w:szCs w:val="16"/>
                <w:shd w:val="clear" w:color="auto" w:fill="FFFFFF"/>
              </w:rPr>
              <w:t>3.0 units</w:t>
            </w:r>
          </w:p>
          <w:p w14:paraId="6022748B" w14:textId="0A3032E2" w:rsidR="00856CE0" w:rsidRPr="00856CE0" w:rsidRDefault="00856CE0">
            <w:pPr>
              <w:rPr>
                <w:rFonts w:cstheme="minorHAnsi"/>
                <w:b/>
                <w:bCs/>
                <w:i/>
                <w:iCs/>
                <w:sz w:val="16"/>
                <w:szCs w:val="16"/>
              </w:rPr>
            </w:pPr>
            <w:r w:rsidRPr="00856CE0">
              <w:rPr>
                <w:rFonts w:cstheme="minorHAnsi"/>
                <w:i/>
                <w:iCs/>
                <w:sz w:val="16"/>
                <w:szCs w:val="16"/>
                <w:shd w:val="clear" w:color="auto" w:fill="FFFFFF"/>
              </w:rPr>
              <w:t>Transfer Cre</w:t>
            </w:r>
            <w:r w:rsidRPr="00FF45C7">
              <w:rPr>
                <w:rFonts w:cstheme="minorHAnsi"/>
                <w:i/>
                <w:iCs/>
                <w:sz w:val="16"/>
                <w:szCs w:val="16"/>
                <w:shd w:val="clear" w:color="auto" w:fill="FFFFFF"/>
              </w:rPr>
              <w:t>dit: UC, CSU, USC</w:t>
            </w:r>
          </w:p>
        </w:tc>
        <w:tc>
          <w:tcPr>
            <w:tcW w:w="5580" w:type="dxa"/>
          </w:tcPr>
          <w:p w14:paraId="24DDF375" w14:textId="031A47B2" w:rsidR="00F574F9" w:rsidRPr="003F57F9" w:rsidRDefault="00DA10F5">
            <w:pPr>
              <w:rPr>
                <w:rFonts w:cstheme="minorHAnsi"/>
                <w:sz w:val="16"/>
                <w:szCs w:val="16"/>
              </w:rPr>
            </w:pPr>
            <w:r w:rsidRPr="003F57F9">
              <w:rPr>
                <w:rFonts w:cstheme="minorHAnsi"/>
                <w:sz w:val="16"/>
                <w:szCs w:val="16"/>
                <w:shd w:val="clear" w:color="auto" w:fill="FFFFFF"/>
              </w:rPr>
              <w:t xml:space="preserve">ANTHR 102 explores how </w:t>
            </w:r>
            <w:r w:rsidR="00FF45C7" w:rsidRPr="003F57F9">
              <w:rPr>
                <w:rFonts w:cstheme="minorHAnsi"/>
                <w:sz w:val="16"/>
                <w:szCs w:val="16"/>
                <w:shd w:val="clear" w:color="auto" w:fill="FFFFFF"/>
              </w:rPr>
              <w:t>anthropologists’</w:t>
            </w:r>
            <w:r w:rsidRPr="003F57F9">
              <w:rPr>
                <w:rFonts w:cstheme="minorHAnsi"/>
                <w:sz w:val="16"/>
                <w:szCs w:val="16"/>
                <w:shd w:val="clear" w:color="auto" w:fill="FFFFFF"/>
              </w:rPr>
              <w:t xml:space="preserve"> study and compare human culture. Cultural anthropologists seek to understand the broad arc of human experience focusing on a set of central issues: how people around the world make their living (subsistence patterns); how they organize themselves socially, politically and economically; how they communicate; how they relate to each other through family and kinship ties; what they believe about the world (belief systems); how they express themselves creatively (expressive culture); how they make distinctions among themselves such as through applying gender, racial and ethnic identity labels; how they have shaped and been shaped by social inequalities such as colonialism; and how they navigate culture change, and processes of globalization that affect us all. Ethnographic case studies highlight these similarities and differences and introduce students to how anthropologists do their work, employ professional anthropological research ethics, and apply their perspectives and skills to understand humans around the globe</w:t>
            </w:r>
          </w:p>
        </w:tc>
        <w:tc>
          <w:tcPr>
            <w:tcW w:w="3060" w:type="dxa"/>
          </w:tcPr>
          <w:p w14:paraId="71D185C0" w14:textId="0B37B4F8" w:rsidR="00F574F9" w:rsidRPr="00C1144A" w:rsidRDefault="00FF45C7" w:rsidP="00C1144A">
            <w:pPr>
              <w:rPr>
                <w:rFonts w:cstheme="minorHAnsi"/>
                <w:sz w:val="16"/>
                <w:szCs w:val="16"/>
              </w:rPr>
            </w:pPr>
            <w:r w:rsidRPr="00C1144A">
              <w:rPr>
                <w:rStyle w:val="Strong"/>
                <w:rFonts w:cstheme="minorHAnsi"/>
                <w:b w:val="0"/>
                <w:bCs w:val="0"/>
                <w:iCs/>
                <w:sz w:val="16"/>
                <w:szCs w:val="16"/>
                <w:shd w:val="clear" w:color="auto" w:fill="FFFFFF"/>
              </w:rPr>
              <w:t>Recommended Preparation</w:t>
            </w:r>
            <w:r w:rsidRPr="00C1144A">
              <w:rPr>
                <w:rFonts w:cstheme="minorHAnsi"/>
                <w:b/>
                <w:bCs/>
                <w:sz w:val="16"/>
                <w:szCs w:val="16"/>
                <w:shd w:val="clear" w:color="auto" w:fill="FFFFFF"/>
              </w:rPr>
              <w:t>:</w:t>
            </w:r>
            <w:r w:rsidRPr="00C1144A">
              <w:rPr>
                <w:rFonts w:cstheme="minorHAnsi"/>
                <w:sz w:val="16"/>
                <w:szCs w:val="16"/>
                <w:shd w:val="clear" w:color="auto" w:fill="FFFFFF"/>
              </w:rPr>
              <w:t xml:space="preserve"> ENGL 191 or ENGL 100 or ESL 141.</w:t>
            </w:r>
          </w:p>
        </w:tc>
      </w:tr>
      <w:tr w:rsidR="00F574F9" w14:paraId="543646EF" w14:textId="77777777" w:rsidTr="00C1144A">
        <w:tc>
          <w:tcPr>
            <w:tcW w:w="2335" w:type="dxa"/>
          </w:tcPr>
          <w:p w14:paraId="1F651D75" w14:textId="77777777" w:rsidR="00F574F9" w:rsidRDefault="00856CE0">
            <w:pPr>
              <w:rPr>
                <w:b/>
                <w:bCs/>
                <w:sz w:val="16"/>
                <w:szCs w:val="16"/>
              </w:rPr>
            </w:pPr>
            <w:r>
              <w:rPr>
                <w:b/>
                <w:bCs/>
                <w:sz w:val="16"/>
                <w:szCs w:val="16"/>
              </w:rPr>
              <w:t>Armenian 101</w:t>
            </w:r>
          </w:p>
          <w:p w14:paraId="4B01BC43" w14:textId="77777777" w:rsidR="00856CE0" w:rsidRDefault="00856CE0">
            <w:pPr>
              <w:rPr>
                <w:rFonts w:cstheme="minorHAnsi"/>
                <w:b/>
                <w:bCs/>
                <w:sz w:val="16"/>
                <w:szCs w:val="16"/>
                <w:shd w:val="clear" w:color="auto" w:fill="FFFFFF"/>
              </w:rPr>
            </w:pPr>
            <w:r w:rsidRPr="00856CE0">
              <w:rPr>
                <w:rFonts w:cstheme="minorHAnsi"/>
                <w:b/>
                <w:bCs/>
                <w:sz w:val="16"/>
                <w:szCs w:val="16"/>
                <w:shd w:val="clear" w:color="auto" w:fill="FFFFFF"/>
              </w:rPr>
              <w:t>Beginning Armenian I</w:t>
            </w:r>
          </w:p>
          <w:p w14:paraId="0969341D" w14:textId="3FA50ECC" w:rsidR="00DA10F5" w:rsidRDefault="00DA10F5">
            <w:pPr>
              <w:rPr>
                <w:rFonts w:cstheme="minorHAnsi"/>
                <w:i/>
                <w:iCs/>
                <w:sz w:val="16"/>
                <w:szCs w:val="16"/>
              </w:rPr>
            </w:pPr>
            <w:r>
              <w:rPr>
                <w:rFonts w:cstheme="minorHAnsi"/>
                <w:i/>
                <w:iCs/>
                <w:sz w:val="16"/>
                <w:szCs w:val="16"/>
              </w:rPr>
              <w:t>5.0 units</w:t>
            </w:r>
          </w:p>
          <w:p w14:paraId="717A00FA" w14:textId="0C11B800" w:rsidR="00856CE0" w:rsidRPr="00856CE0" w:rsidRDefault="00856CE0">
            <w:pPr>
              <w:rPr>
                <w:rFonts w:cstheme="minorHAnsi"/>
                <w:i/>
                <w:iCs/>
                <w:sz w:val="16"/>
                <w:szCs w:val="16"/>
              </w:rPr>
            </w:pPr>
            <w:r w:rsidRPr="00856CE0">
              <w:rPr>
                <w:rFonts w:cstheme="minorHAnsi"/>
                <w:i/>
                <w:iCs/>
                <w:sz w:val="16"/>
                <w:szCs w:val="16"/>
              </w:rPr>
              <w:t>Transfer Credit: UC, CSU, USC</w:t>
            </w:r>
          </w:p>
        </w:tc>
        <w:tc>
          <w:tcPr>
            <w:tcW w:w="5580" w:type="dxa"/>
          </w:tcPr>
          <w:p w14:paraId="708459DF" w14:textId="24FE746B" w:rsidR="00F574F9" w:rsidRPr="00DA10F5" w:rsidRDefault="00DA10F5">
            <w:pPr>
              <w:rPr>
                <w:rFonts w:cstheme="minorHAnsi"/>
                <w:sz w:val="16"/>
                <w:szCs w:val="16"/>
              </w:rPr>
            </w:pPr>
            <w:r w:rsidRPr="00DA10F5">
              <w:rPr>
                <w:rFonts w:cstheme="minorHAnsi"/>
                <w:sz w:val="16"/>
                <w:szCs w:val="16"/>
                <w:shd w:val="clear" w:color="auto" w:fill="FFFFFF"/>
              </w:rPr>
              <w:t xml:space="preserve">ARMEN 101 covers the Armenian alphabet, its letters and their sounds, and the fundamentals of Armenian grammar. Students are taught to pronounce correctly, to acquire a practical vocabulary, and to understand, read, write, and speak simple Armenian. Basic knowledge of the Armenian Culture is presented. </w:t>
            </w:r>
            <w:r w:rsidRPr="00DA10F5">
              <w:rPr>
                <w:rStyle w:val="Emphasis"/>
                <w:rFonts w:cstheme="minorHAnsi"/>
                <w:sz w:val="16"/>
                <w:szCs w:val="16"/>
                <w:shd w:val="clear" w:color="auto" w:fill="FFFFFF"/>
              </w:rPr>
              <w:t>Note: </w:t>
            </w:r>
            <w:r w:rsidRPr="00DA10F5">
              <w:rPr>
                <w:rFonts w:cstheme="minorHAnsi"/>
                <w:sz w:val="16"/>
                <w:szCs w:val="16"/>
                <w:shd w:val="clear" w:color="auto" w:fill="FFFFFF"/>
              </w:rPr>
              <w:t>This course may not be taken for credit by students who have completed ARMEN 115, 116 or 117. Students with oral proficiency or who have attended schools where Armenian was the language of instruction should enroll in ARMEN 115</w:t>
            </w:r>
          </w:p>
        </w:tc>
        <w:tc>
          <w:tcPr>
            <w:tcW w:w="3060" w:type="dxa"/>
          </w:tcPr>
          <w:p w14:paraId="2078C550" w14:textId="762AB125" w:rsidR="00F574F9" w:rsidRPr="00C1144A" w:rsidRDefault="00DA10F5" w:rsidP="00C1144A">
            <w:pPr>
              <w:rPr>
                <w:sz w:val="16"/>
                <w:szCs w:val="16"/>
              </w:rPr>
            </w:pPr>
            <w:r w:rsidRPr="00C1144A">
              <w:rPr>
                <w:sz w:val="16"/>
                <w:szCs w:val="16"/>
              </w:rPr>
              <w:t>Recommendation Preparation: Eligibility for ENGL 120 or ESL 151</w:t>
            </w:r>
          </w:p>
        </w:tc>
      </w:tr>
      <w:tr w:rsidR="00F574F9" w14:paraId="787AE8ED" w14:textId="77777777" w:rsidTr="00C1144A">
        <w:tc>
          <w:tcPr>
            <w:tcW w:w="2335" w:type="dxa"/>
          </w:tcPr>
          <w:p w14:paraId="3825C0E0" w14:textId="77777777" w:rsidR="00F574F9" w:rsidRPr="00856CE0" w:rsidRDefault="00856CE0">
            <w:pPr>
              <w:rPr>
                <w:rFonts w:cstheme="minorHAnsi"/>
                <w:b/>
                <w:bCs/>
                <w:sz w:val="16"/>
                <w:szCs w:val="16"/>
              </w:rPr>
            </w:pPr>
            <w:r w:rsidRPr="00856CE0">
              <w:rPr>
                <w:rFonts w:cstheme="minorHAnsi"/>
                <w:b/>
                <w:bCs/>
                <w:sz w:val="16"/>
                <w:szCs w:val="16"/>
              </w:rPr>
              <w:t>Art 125</w:t>
            </w:r>
          </w:p>
          <w:p w14:paraId="64061441" w14:textId="3A35876B" w:rsidR="00856CE0" w:rsidRDefault="00856CE0">
            <w:pPr>
              <w:rPr>
                <w:rFonts w:cstheme="minorHAnsi"/>
                <w:b/>
                <w:bCs/>
                <w:sz w:val="16"/>
                <w:szCs w:val="16"/>
                <w:shd w:val="clear" w:color="auto" w:fill="FFFFFF"/>
              </w:rPr>
            </w:pPr>
            <w:r w:rsidRPr="00856CE0">
              <w:rPr>
                <w:rFonts w:cstheme="minorHAnsi"/>
                <w:b/>
                <w:bCs/>
                <w:sz w:val="16"/>
                <w:szCs w:val="16"/>
                <w:shd w:val="clear" w:color="auto" w:fill="FFFFFF"/>
              </w:rPr>
              <w:t>Motion Picture History and Culture</w:t>
            </w:r>
          </w:p>
          <w:p w14:paraId="3298EF82" w14:textId="11DBA1F5" w:rsidR="00DA10F5" w:rsidRPr="00DA10F5" w:rsidRDefault="00DA10F5">
            <w:pPr>
              <w:rPr>
                <w:rFonts w:cstheme="minorHAnsi"/>
                <w:i/>
                <w:iCs/>
                <w:sz w:val="16"/>
                <w:szCs w:val="16"/>
                <w:shd w:val="clear" w:color="auto" w:fill="FFFFFF"/>
              </w:rPr>
            </w:pPr>
            <w:r w:rsidRPr="00DA10F5">
              <w:rPr>
                <w:rFonts w:cstheme="minorHAnsi"/>
                <w:i/>
                <w:iCs/>
                <w:sz w:val="16"/>
                <w:szCs w:val="16"/>
                <w:shd w:val="clear" w:color="auto" w:fill="FFFFFF"/>
              </w:rPr>
              <w:t>3.0 units</w:t>
            </w:r>
          </w:p>
          <w:p w14:paraId="414C137E" w14:textId="761CBD4D" w:rsidR="00856CE0" w:rsidRPr="00856CE0" w:rsidRDefault="00856CE0">
            <w:pPr>
              <w:rPr>
                <w:i/>
                <w:iCs/>
              </w:rPr>
            </w:pPr>
            <w:r w:rsidRPr="00856CE0">
              <w:rPr>
                <w:i/>
                <w:iCs/>
                <w:sz w:val="16"/>
                <w:szCs w:val="16"/>
              </w:rPr>
              <w:t>Transfer Credit: UC, CSU, USC</w:t>
            </w:r>
          </w:p>
        </w:tc>
        <w:tc>
          <w:tcPr>
            <w:tcW w:w="5580" w:type="dxa"/>
          </w:tcPr>
          <w:p w14:paraId="1E94AC5B" w14:textId="3C8FFB1D" w:rsidR="00F574F9" w:rsidRPr="00DA10F5" w:rsidRDefault="00DA10F5">
            <w:pPr>
              <w:rPr>
                <w:rFonts w:cstheme="minorHAnsi"/>
              </w:rPr>
            </w:pPr>
            <w:r w:rsidRPr="00DA10F5">
              <w:rPr>
                <w:rFonts w:cstheme="minorHAnsi"/>
                <w:sz w:val="16"/>
                <w:szCs w:val="16"/>
                <w:shd w:val="clear" w:color="auto" w:fill="FFFFFF"/>
              </w:rPr>
              <w:t>ARTH 125 is an introduction to the history of cinema from the perspective of its influence on popular culture, as well as the reverse influence of historic events and cultural shifts upon the creation of cinematic art. Other topics will include the assimilation of major artistic movements within the art of cinema, and the development of film theory.</w:t>
            </w:r>
          </w:p>
        </w:tc>
        <w:tc>
          <w:tcPr>
            <w:tcW w:w="3060" w:type="dxa"/>
          </w:tcPr>
          <w:p w14:paraId="48A4E1E5" w14:textId="7F5AD11D" w:rsidR="00F574F9" w:rsidRPr="00C1144A" w:rsidRDefault="00856CE0" w:rsidP="00C1144A">
            <w:pPr>
              <w:rPr>
                <w:rFonts w:cstheme="minorHAnsi"/>
                <w:sz w:val="16"/>
                <w:szCs w:val="16"/>
              </w:rPr>
            </w:pPr>
            <w:r w:rsidRPr="00C1144A">
              <w:rPr>
                <w:rFonts w:cstheme="minorHAnsi"/>
                <w:sz w:val="16"/>
                <w:szCs w:val="16"/>
              </w:rPr>
              <w:t>None</w:t>
            </w:r>
          </w:p>
        </w:tc>
      </w:tr>
      <w:tr w:rsidR="00F574F9" w14:paraId="611DE170" w14:textId="77777777" w:rsidTr="00C1144A">
        <w:tc>
          <w:tcPr>
            <w:tcW w:w="2335" w:type="dxa"/>
          </w:tcPr>
          <w:p w14:paraId="641AD019" w14:textId="77777777" w:rsidR="00F574F9" w:rsidRPr="00FF45C7" w:rsidRDefault="00FF45C7">
            <w:pPr>
              <w:rPr>
                <w:rFonts w:cstheme="minorHAnsi"/>
                <w:b/>
                <w:bCs/>
                <w:sz w:val="16"/>
                <w:szCs w:val="16"/>
              </w:rPr>
            </w:pPr>
            <w:r w:rsidRPr="00FF45C7">
              <w:rPr>
                <w:rFonts w:cstheme="minorHAnsi"/>
                <w:b/>
                <w:bCs/>
                <w:sz w:val="16"/>
                <w:szCs w:val="16"/>
              </w:rPr>
              <w:t>Dance 100</w:t>
            </w:r>
          </w:p>
          <w:p w14:paraId="7D1033E7" w14:textId="77777777" w:rsidR="00FF45C7" w:rsidRPr="00FF45C7" w:rsidRDefault="00FF45C7">
            <w:pPr>
              <w:rPr>
                <w:rFonts w:cstheme="minorHAnsi"/>
                <w:b/>
                <w:bCs/>
                <w:sz w:val="16"/>
                <w:szCs w:val="16"/>
              </w:rPr>
            </w:pPr>
            <w:r w:rsidRPr="00FF45C7">
              <w:rPr>
                <w:rFonts w:cstheme="minorHAnsi"/>
                <w:b/>
                <w:bCs/>
                <w:sz w:val="16"/>
                <w:szCs w:val="16"/>
              </w:rPr>
              <w:t>Survey of Dance History</w:t>
            </w:r>
          </w:p>
          <w:p w14:paraId="17C798BB" w14:textId="5F3AF1B5" w:rsidR="00FF45C7" w:rsidRDefault="00FF45C7">
            <w:pPr>
              <w:rPr>
                <w:i/>
                <w:iCs/>
                <w:sz w:val="16"/>
                <w:szCs w:val="16"/>
              </w:rPr>
            </w:pPr>
            <w:r w:rsidRPr="00FF45C7">
              <w:rPr>
                <w:i/>
                <w:iCs/>
                <w:sz w:val="16"/>
                <w:szCs w:val="16"/>
              </w:rPr>
              <w:t>3.0 units</w:t>
            </w:r>
          </w:p>
          <w:p w14:paraId="1E46CB07" w14:textId="47972275" w:rsidR="00FF45C7" w:rsidRPr="00FF45C7" w:rsidRDefault="00FF45C7">
            <w:pPr>
              <w:rPr>
                <w:i/>
                <w:iCs/>
                <w:sz w:val="16"/>
                <w:szCs w:val="16"/>
              </w:rPr>
            </w:pPr>
            <w:r>
              <w:rPr>
                <w:i/>
                <w:iCs/>
                <w:sz w:val="16"/>
                <w:szCs w:val="16"/>
              </w:rPr>
              <w:t>Transfer Credit: UC, CSU, USC</w:t>
            </w:r>
          </w:p>
        </w:tc>
        <w:tc>
          <w:tcPr>
            <w:tcW w:w="5580" w:type="dxa"/>
          </w:tcPr>
          <w:p w14:paraId="1CE799FF" w14:textId="4FE7C12C" w:rsidR="00F574F9" w:rsidRPr="00863789" w:rsidRDefault="00863789">
            <w:pPr>
              <w:rPr>
                <w:rFonts w:cstheme="minorHAnsi"/>
                <w:sz w:val="16"/>
                <w:szCs w:val="16"/>
              </w:rPr>
            </w:pPr>
            <w:r w:rsidRPr="00863789">
              <w:rPr>
                <w:rFonts w:cstheme="minorHAnsi"/>
                <w:sz w:val="16"/>
                <w:szCs w:val="16"/>
                <w:shd w:val="clear" w:color="auto" w:fill="FFFFFF"/>
              </w:rPr>
              <w:t>DANCE 100 is a survey of dance forms created by western cultures and civilizations. An introduction of the prehistory of dance and development of dance in ancient Egypt, Greece, and Rome is followed by an investigation of the history of dance in the western world through the Christian era into contemporary times. Elements relating to social dance, ethnic dance, court dance, ballet, modern dance, musical theater dance, jazz, and tap dance are included. Emphasis is placed on integrating the development of dance forms with the geographic, social, political, philosophical, and religious characteristics of these cultures. Note: This course will not fulfill physical education activity requirements.</w:t>
            </w:r>
          </w:p>
        </w:tc>
        <w:tc>
          <w:tcPr>
            <w:tcW w:w="3060" w:type="dxa"/>
          </w:tcPr>
          <w:p w14:paraId="7C0B85ED" w14:textId="12901D7E" w:rsidR="00F574F9" w:rsidRPr="00C1144A" w:rsidRDefault="00863789" w:rsidP="00C1144A">
            <w:pPr>
              <w:rPr>
                <w:sz w:val="16"/>
                <w:szCs w:val="16"/>
              </w:rPr>
            </w:pPr>
            <w:r w:rsidRPr="00C1144A">
              <w:rPr>
                <w:sz w:val="16"/>
                <w:szCs w:val="16"/>
              </w:rPr>
              <w:t>None</w:t>
            </w:r>
          </w:p>
        </w:tc>
      </w:tr>
      <w:tr w:rsidR="00F574F9" w14:paraId="27B6078B" w14:textId="77777777" w:rsidTr="00C1144A">
        <w:tc>
          <w:tcPr>
            <w:tcW w:w="2335" w:type="dxa"/>
          </w:tcPr>
          <w:p w14:paraId="71401151" w14:textId="77777777" w:rsidR="00F574F9" w:rsidRPr="00863789" w:rsidRDefault="00FF45C7">
            <w:pPr>
              <w:rPr>
                <w:b/>
                <w:bCs/>
                <w:sz w:val="16"/>
                <w:szCs w:val="16"/>
              </w:rPr>
            </w:pPr>
            <w:r w:rsidRPr="00863789">
              <w:rPr>
                <w:b/>
                <w:bCs/>
                <w:sz w:val="16"/>
                <w:szCs w:val="16"/>
              </w:rPr>
              <w:t>Ethnic Studies 110</w:t>
            </w:r>
          </w:p>
          <w:p w14:paraId="7F8EB15C" w14:textId="77777777" w:rsidR="00863789" w:rsidRPr="00863789" w:rsidRDefault="00863789">
            <w:pPr>
              <w:rPr>
                <w:b/>
                <w:bCs/>
                <w:sz w:val="16"/>
                <w:szCs w:val="16"/>
              </w:rPr>
            </w:pPr>
            <w:r w:rsidRPr="00863789">
              <w:rPr>
                <w:b/>
                <w:bCs/>
                <w:sz w:val="16"/>
                <w:szCs w:val="16"/>
              </w:rPr>
              <w:t>Contemporary Ethnic Women</w:t>
            </w:r>
          </w:p>
          <w:p w14:paraId="33C0EF4D" w14:textId="77777777" w:rsidR="00863789" w:rsidRPr="00863789" w:rsidRDefault="00863789">
            <w:pPr>
              <w:rPr>
                <w:i/>
                <w:iCs/>
                <w:sz w:val="16"/>
                <w:szCs w:val="16"/>
              </w:rPr>
            </w:pPr>
            <w:r w:rsidRPr="00863789">
              <w:rPr>
                <w:i/>
                <w:iCs/>
                <w:sz w:val="16"/>
                <w:szCs w:val="16"/>
              </w:rPr>
              <w:t>3.0 units</w:t>
            </w:r>
          </w:p>
          <w:p w14:paraId="525E67C5" w14:textId="1ECC9525" w:rsidR="00863789" w:rsidRPr="00863789" w:rsidRDefault="00863789">
            <w:pPr>
              <w:rPr>
                <w:sz w:val="16"/>
                <w:szCs w:val="16"/>
              </w:rPr>
            </w:pPr>
            <w:r w:rsidRPr="00863789">
              <w:rPr>
                <w:i/>
                <w:iCs/>
                <w:sz w:val="16"/>
                <w:szCs w:val="16"/>
              </w:rPr>
              <w:t>Transfer Credit: UC, CSU, USC</w:t>
            </w:r>
          </w:p>
        </w:tc>
        <w:tc>
          <w:tcPr>
            <w:tcW w:w="5580" w:type="dxa"/>
          </w:tcPr>
          <w:p w14:paraId="0ABFC17E" w14:textId="568E2370" w:rsidR="00F574F9" w:rsidRPr="00863789" w:rsidRDefault="00863789">
            <w:pPr>
              <w:rPr>
                <w:rFonts w:cstheme="minorHAnsi"/>
                <w:sz w:val="16"/>
                <w:szCs w:val="16"/>
              </w:rPr>
            </w:pPr>
            <w:r w:rsidRPr="00863789">
              <w:rPr>
                <w:rFonts w:cstheme="minorHAnsi"/>
                <w:sz w:val="16"/>
                <w:szCs w:val="16"/>
                <w:shd w:val="clear" w:color="auto" w:fill="FFFFFF"/>
              </w:rPr>
              <w:t>ETH S 110 surveys the contemporary status of ethnic women in North American society. This course makes relevant cross-cultural comparisons using contemporary issues and their relationship to the ethnic women of today.</w:t>
            </w:r>
          </w:p>
        </w:tc>
        <w:tc>
          <w:tcPr>
            <w:tcW w:w="3060" w:type="dxa"/>
          </w:tcPr>
          <w:p w14:paraId="796EB8D7" w14:textId="5BB599E3" w:rsidR="00F574F9" w:rsidRPr="00C1144A" w:rsidRDefault="00863789" w:rsidP="00C1144A">
            <w:pPr>
              <w:rPr>
                <w:sz w:val="16"/>
                <w:szCs w:val="16"/>
              </w:rPr>
            </w:pPr>
            <w:r w:rsidRPr="00C1144A">
              <w:rPr>
                <w:iCs/>
                <w:sz w:val="16"/>
                <w:szCs w:val="16"/>
              </w:rPr>
              <w:t>Recommended Preparation</w:t>
            </w:r>
            <w:r w:rsidRPr="00C1144A">
              <w:rPr>
                <w:sz w:val="16"/>
                <w:szCs w:val="16"/>
              </w:rPr>
              <w:t>: Eligibility for ENGL 120 or ESL 151.</w:t>
            </w:r>
          </w:p>
        </w:tc>
      </w:tr>
      <w:tr w:rsidR="00F574F9" w14:paraId="64FD9A6D" w14:textId="77777777" w:rsidTr="00C1144A">
        <w:tc>
          <w:tcPr>
            <w:tcW w:w="2335" w:type="dxa"/>
          </w:tcPr>
          <w:p w14:paraId="4E2B7C56" w14:textId="77777777" w:rsidR="00F574F9" w:rsidRPr="0020355A" w:rsidRDefault="00FF45C7" w:rsidP="00863789">
            <w:pPr>
              <w:tabs>
                <w:tab w:val="left" w:pos="1905"/>
              </w:tabs>
              <w:rPr>
                <w:rFonts w:cstheme="minorHAnsi"/>
                <w:b/>
                <w:bCs/>
                <w:sz w:val="16"/>
                <w:szCs w:val="16"/>
              </w:rPr>
            </w:pPr>
            <w:r w:rsidRPr="0020355A">
              <w:rPr>
                <w:rFonts w:cstheme="minorHAnsi"/>
                <w:b/>
                <w:bCs/>
                <w:sz w:val="16"/>
                <w:szCs w:val="16"/>
              </w:rPr>
              <w:t>Geography 101</w:t>
            </w:r>
            <w:r w:rsidR="00863789" w:rsidRPr="0020355A">
              <w:rPr>
                <w:rFonts w:cstheme="minorHAnsi"/>
                <w:b/>
                <w:bCs/>
                <w:sz w:val="16"/>
                <w:szCs w:val="16"/>
              </w:rPr>
              <w:tab/>
            </w:r>
          </w:p>
          <w:p w14:paraId="49AF3F1F" w14:textId="008F2801" w:rsidR="00863789" w:rsidRPr="0020355A" w:rsidRDefault="00863789" w:rsidP="00863789">
            <w:pPr>
              <w:tabs>
                <w:tab w:val="left" w:pos="1905"/>
              </w:tabs>
              <w:rPr>
                <w:rFonts w:cstheme="minorHAnsi"/>
                <w:i/>
                <w:iCs/>
                <w:sz w:val="16"/>
                <w:szCs w:val="16"/>
                <w:shd w:val="clear" w:color="auto" w:fill="FFFFFF"/>
              </w:rPr>
            </w:pPr>
            <w:r w:rsidRPr="0020355A">
              <w:rPr>
                <w:rFonts w:cstheme="minorHAnsi"/>
                <w:b/>
                <w:bCs/>
                <w:sz w:val="16"/>
                <w:szCs w:val="16"/>
                <w:shd w:val="clear" w:color="auto" w:fill="FFFFFF"/>
              </w:rPr>
              <w:t>P</w:t>
            </w:r>
            <w:r w:rsidR="0020355A" w:rsidRPr="0020355A">
              <w:rPr>
                <w:rFonts w:cstheme="minorHAnsi"/>
                <w:b/>
                <w:bCs/>
                <w:sz w:val="16"/>
                <w:szCs w:val="16"/>
                <w:shd w:val="clear" w:color="auto" w:fill="FFFFFF"/>
              </w:rPr>
              <w:t>hysical</w:t>
            </w:r>
            <w:r w:rsidRPr="0020355A">
              <w:rPr>
                <w:rFonts w:cstheme="minorHAnsi"/>
                <w:b/>
                <w:bCs/>
                <w:sz w:val="16"/>
                <w:szCs w:val="16"/>
                <w:shd w:val="clear" w:color="auto" w:fill="FFFFFF"/>
              </w:rPr>
              <w:t xml:space="preserve"> G</w:t>
            </w:r>
            <w:r w:rsidR="0020355A" w:rsidRPr="0020355A">
              <w:rPr>
                <w:rFonts w:cstheme="minorHAnsi"/>
                <w:b/>
                <w:bCs/>
                <w:sz w:val="16"/>
                <w:szCs w:val="16"/>
                <w:shd w:val="clear" w:color="auto" w:fill="FFFFFF"/>
              </w:rPr>
              <w:t>eography</w:t>
            </w:r>
            <w:r w:rsidRPr="0020355A">
              <w:rPr>
                <w:rFonts w:cstheme="minorHAnsi"/>
                <w:sz w:val="16"/>
                <w:szCs w:val="16"/>
              </w:rPr>
              <w:br/>
            </w:r>
            <w:r w:rsidRPr="0020355A">
              <w:rPr>
                <w:rFonts w:cstheme="minorHAnsi"/>
                <w:i/>
                <w:iCs/>
                <w:sz w:val="16"/>
                <w:szCs w:val="16"/>
                <w:shd w:val="clear" w:color="auto" w:fill="FFFFFF"/>
              </w:rPr>
              <w:t>3.0 units</w:t>
            </w:r>
          </w:p>
          <w:p w14:paraId="0D4C27A8" w14:textId="06903D60" w:rsidR="00863789" w:rsidRPr="00863789" w:rsidRDefault="00863789" w:rsidP="00863789">
            <w:pPr>
              <w:tabs>
                <w:tab w:val="left" w:pos="1905"/>
              </w:tabs>
              <w:rPr>
                <w:rFonts w:cstheme="minorHAnsi"/>
                <w:sz w:val="16"/>
                <w:szCs w:val="16"/>
              </w:rPr>
            </w:pPr>
            <w:r w:rsidRPr="0020355A">
              <w:rPr>
                <w:rFonts w:cstheme="minorHAnsi"/>
                <w:i/>
                <w:iCs/>
                <w:sz w:val="16"/>
                <w:szCs w:val="16"/>
                <w:shd w:val="clear" w:color="auto" w:fill="FFFFFF"/>
              </w:rPr>
              <w:t xml:space="preserve">Transfer Credit: </w:t>
            </w:r>
            <w:r w:rsidR="00630AD3" w:rsidRPr="00863789">
              <w:rPr>
                <w:i/>
                <w:iCs/>
                <w:sz w:val="16"/>
                <w:szCs w:val="16"/>
              </w:rPr>
              <w:t>UC, CSU, US</w:t>
            </w:r>
            <w:r w:rsidR="00C1144A">
              <w:rPr>
                <w:i/>
                <w:iCs/>
                <w:sz w:val="16"/>
                <w:szCs w:val="16"/>
              </w:rPr>
              <w:t>C</w:t>
            </w:r>
          </w:p>
        </w:tc>
        <w:tc>
          <w:tcPr>
            <w:tcW w:w="5580" w:type="dxa"/>
          </w:tcPr>
          <w:p w14:paraId="3D9A086F" w14:textId="763E7D8B" w:rsidR="00F574F9" w:rsidRPr="00863789" w:rsidRDefault="00863789">
            <w:pPr>
              <w:rPr>
                <w:rFonts w:cstheme="minorHAnsi"/>
                <w:sz w:val="16"/>
                <w:szCs w:val="16"/>
              </w:rPr>
            </w:pPr>
            <w:r w:rsidRPr="00863789">
              <w:rPr>
                <w:rFonts w:cstheme="minorHAnsi"/>
                <w:sz w:val="16"/>
                <w:szCs w:val="16"/>
                <w:shd w:val="clear" w:color="auto" w:fill="FFFFFF"/>
              </w:rPr>
              <w:t>GEOG 101 is a spatial study of the Earth’s dynamic physical systems and processes. Topics include Earth-sun geometry, weather, climate, water, landforms, soil, and the biosphere. Emphasis is on the interrelationships among environmental and human systems and processes and their resulting patterns and distributions. Tools of geographic inquiry are also briefly covered; they may include: maps, remote sensing, Geographic Information Systems (GIS) and Global Positioning Systems (GPS).</w:t>
            </w:r>
          </w:p>
        </w:tc>
        <w:tc>
          <w:tcPr>
            <w:tcW w:w="3060" w:type="dxa"/>
          </w:tcPr>
          <w:p w14:paraId="59427133" w14:textId="300441F1" w:rsidR="00863789" w:rsidRPr="00C1144A" w:rsidRDefault="00863789" w:rsidP="00C1144A">
            <w:pPr>
              <w:rPr>
                <w:rFonts w:cstheme="minorHAnsi"/>
                <w:sz w:val="16"/>
                <w:szCs w:val="16"/>
              </w:rPr>
            </w:pPr>
            <w:r w:rsidRPr="00C1144A">
              <w:rPr>
                <w:rStyle w:val="Strong"/>
                <w:rFonts w:cstheme="minorHAnsi"/>
                <w:b w:val="0"/>
                <w:bCs w:val="0"/>
                <w:sz w:val="16"/>
                <w:szCs w:val="16"/>
                <w:shd w:val="clear" w:color="auto" w:fill="FFFFFF"/>
              </w:rPr>
              <w:t>Recommended Preparation</w:t>
            </w:r>
            <w:r w:rsidRPr="00C1144A">
              <w:rPr>
                <w:rFonts w:cstheme="minorHAnsi"/>
                <w:b/>
                <w:bCs/>
                <w:sz w:val="16"/>
                <w:szCs w:val="16"/>
                <w:shd w:val="clear" w:color="auto" w:fill="FFFFFF"/>
              </w:rPr>
              <w:t>:</w:t>
            </w:r>
            <w:r w:rsidRPr="00C1144A">
              <w:rPr>
                <w:rFonts w:cstheme="minorHAnsi"/>
                <w:sz w:val="16"/>
                <w:szCs w:val="16"/>
                <w:shd w:val="clear" w:color="auto" w:fill="FFFFFF"/>
              </w:rPr>
              <w:t xml:space="preserve"> Eligibility for ENGL 120 or ESL 151.</w:t>
            </w:r>
          </w:p>
        </w:tc>
      </w:tr>
      <w:tr w:rsidR="00F574F9" w:rsidRPr="00863789" w14:paraId="3574C15A" w14:textId="77777777" w:rsidTr="00C1144A">
        <w:tc>
          <w:tcPr>
            <w:tcW w:w="2335" w:type="dxa"/>
          </w:tcPr>
          <w:p w14:paraId="77240047" w14:textId="77777777" w:rsidR="00F574F9" w:rsidRPr="00863789" w:rsidRDefault="00FF45C7">
            <w:pPr>
              <w:rPr>
                <w:rFonts w:cstheme="minorHAnsi"/>
                <w:b/>
                <w:bCs/>
                <w:sz w:val="16"/>
                <w:szCs w:val="16"/>
              </w:rPr>
            </w:pPr>
            <w:r w:rsidRPr="00863789">
              <w:rPr>
                <w:rFonts w:cstheme="minorHAnsi"/>
                <w:b/>
                <w:bCs/>
                <w:sz w:val="16"/>
                <w:szCs w:val="16"/>
              </w:rPr>
              <w:t>Health 104</w:t>
            </w:r>
          </w:p>
          <w:p w14:paraId="0E92E0A1" w14:textId="563BFE4C" w:rsidR="00863789" w:rsidRPr="00863789" w:rsidRDefault="0020355A">
            <w:pPr>
              <w:rPr>
                <w:rFonts w:cstheme="minorHAnsi"/>
                <w:i/>
                <w:iCs/>
                <w:sz w:val="16"/>
                <w:szCs w:val="16"/>
                <w:shd w:val="clear" w:color="auto" w:fill="FFFFFF"/>
              </w:rPr>
            </w:pPr>
            <w:r>
              <w:rPr>
                <w:rFonts w:cstheme="minorHAnsi"/>
                <w:b/>
                <w:bCs/>
                <w:sz w:val="16"/>
                <w:szCs w:val="16"/>
                <w:shd w:val="clear" w:color="auto" w:fill="FFFFFF"/>
              </w:rPr>
              <w:t>Health Education</w:t>
            </w:r>
            <w:r w:rsidR="00863789" w:rsidRPr="00863789">
              <w:rPr>
                <w:rFonts w:cstheme="minorHAnsi"/>
                <w:color w:val="3C3C3C"/>
                <w:sz w:val="16"/>
                <w:szCs w:val="16"/>
              </w:rPr>
              <w:br/>
            </w:r>
            <w:r w:rsidR="00863789" w:rsidRPr="00863789">
              <w:rPr>
                <w:rFonts w:cstheme="minorHAnsi"/>
                <w:i/>
                <w:iCs/>
                <w:sz w:val="16"/>
                <w:szCs w:val="16"/>
                <w:shd w:val="clear" w:color="auto" w:fill="FFFFFF"/>
              </w:rPr>
              <w:t>3.0 Units</w:t>
            </w:r>
          </w:p>
          <w:p w14:paraId="701A2CD3" w14:textId="668F35AF" w:rsidR="00863789" w:rsidRPr="00863789" w:rsidRDefault="00863789">
            <w:pPr>
              <w:rPr>
                <w:rFonts w:cstheme="minorHAnsi"/>
                <w:sz w:val="16"/>
                <w:szCs w:val="16"/>
              </w:rPr>
            </w:pPr>
            <w:r w:rsidRPr="00863789">
              <w:rPr>
                <w:rFonts w:cstheme="minorHAnsi"/>
                <w:i/>
                <w:iCs/>
                <w:sz w:val="16"/>
                <w:szCs w:val="16"/>
                <w:shd w:val="clear" w:color="auto" w:fill="FFFFFF"/>
              </w:rPr>
              <w:t xml:space="preserve">Transfer Credit: </w:t>
            </w:r>
            <w:r w:rsidR="00630AD3" w:rsidRPr="00863789">
              <w:rPr>
                <w:i/>
                <w:iCs/>
                <w:sz w:val="16"/>
                <w:szCs w:val="16"/>
              </w:rPr>
              <w:t>UC, CSU, USC</w:t>
            </w:r>
          </w:p>
        </w:tc>
        <w:tc>
          <w:tcPr>
            <w:tcW w:w="5580" w:type="dxa"/>
          </w:tcPr>
          <w:p w14:paraId="373683B4" w14:textId="4866F0FA" w:rsidR="00F574F9" w:rsidRPr="00863789" w:rsidRDefault="00863789">
            <w:pPr>
              <w:rPr>
                <w:rFonts w:cstheme="minorHAnsi"/>
                <w:sz w:val="16"/>
                <w:szCs w:val="16"/>
              </w:rPr>
            </w:pPr>
            <w:r w:rsidRPr="00863789">
              <w:rPr>
                <w:rFonts w:cstheme="minorHAnsi"/>
                <w:sz w:val="16"/>
                <w:szCs w:val="16"/>
                <w:shd w:val="clear" w:color="auto" w:fill="FFFFFF"/>
              </w:rPr>
              <w:t xml:space="preserve">HLTH 104 covers current issues in health and their effects upon the quality of human life. The course emphasizes the holistic approach to health and wellness and explores the latest concepts in nutrition, disease prevention, mental health and stress management, sexual relationships and lifestyles, drug use and abuse, and consumer and environmental health issues. Instruction focuses on individual responsibility for wellness, cultural diversity, and effective interpersonal communication. Note: This course may not be taken for credit by students who have </w:t>
            </w:r>
            <w:r w:rsidRPr="00863789">
              <w:rPr>
                <w:rFonts w:cstheme="minorHAnsi"/>
                <w:color w:val="3C3C3C"/>
                <w:sz w:val="16"/>
                <w:szCs w:val="16"/>
                <w:shd w:val="clear" w:color="auto" w:fill="FFFFFF"/>
              </w:rPr>
              <w:t>completed HLTH 106 or PSYCH 111.</w:t>
            </w:r>
          </w:p>
        </w:tc>
        <w:tc>
          <w:tcPr>
            <w:tcW w:w="3060" w:type="dxa"/>
          </w:tcPr>
          <w:p w14:paraId="1C49A9E8" w14:textId="6C9FA9DD" w:rsidR="00863789" w:rsidRPr="00C1144A" w:rsidRDefault="00863789" w:rsidP="00C1144A">
            <w:pPr>
              <w:pStyle w:val="NormalWeb"/>
              <w:shd w:val="clear" w:color="auto" w:fill="FFFFFF"/>
              <w:spacing w:before="0" w:beforeAutospacing="0" w:after="240" w:afterAutospacing="0"/>
              <w:rPr>
                <w:rFonts w:asciiTheme="minorHAnsi" w:hAnsiTheme="minorHAnsi" w:cstheme="minorHAnsi"/>
                <w:sz w:val="16"/>
                <w:szCs w:val="16"/>
              </w:rPr>
            </w:pPr>
            <w:r w:rsidRPr="00C1144A">
              <w:rPr>
                <w:rStyle w:val="Strong"/>
                <w:rFonts w:asciiTheme="minorHAnsi" w:hAnsiTheme="minorHAnsi" w:cstheme="minorHAnsi"/>
                <w:b w:val="0"/>
                <w:bCs w:val="0"/>
                <w:iCs/>
                <w:sz w:val="16"/>
                <w:szCs w:val="16"/>
              </w:rPr>
              <w:t>Prerequisite</w:t>
            </w:r>
            <w:r w:rsidRPr="00C1144A">
              <w:rPr>
                <w:rFonts w:asciiTheme="minorHAnsi" w:hAnsiTheme="minorHAnsi" w:cstheme="minorHAnsi"/>
                <w:sz w:val="16"/>
                <w:szCs w:val="16"/>
              </w:rPr>
              <w:t>: Eligibility for ENGL 189 or ESL 133 or equivalent.</w:t>
            </w:r>
          </w:p>
          <w:p w14:paraId="41675D58" w14:textId="2154093A" w:rsidR="00F574F9" w:rsidRPr="00C1144A" w:rsidRDefault="00863789" w:rsidP="00C1144A">
            <w:pPr>
              <w:pStyle w:val="NormalWeb"/>
              <w:shd w:val="clear" w:color="auto" w:fill="FFFFFF"/>
              <w:spacing w:before="0" w:beforeAutospacing="0" w:after="240" w:afterAutospacing="0"/>
              <w:rPr>
                <w:rFonts w:asciiTheme="minorHAnsi" w:hAnsiTheme="minorHAnsi" w:cstheme="minorHAnsi"/>
                <w:sz w:val="16"/>
                <w:szCs w:val="16"/>
              </w:rPr>
            </w:pPr>
            <w:r w:rsidRPr="00C1144A">
              <w:rPr>
                <w:rStyle w:val="Strong"/>
                <w:rFonts w:asciiTheme="minorHAnsi" w:hAnsiTheme="minorHAnsi" w:cstheme="minorHAnsi"/>
                <w:b w:val="0"/>
                <w:bCs w:val="0"/>
                <w:iCs/>
                <w:sz w:val="16"/>
                <w:szCs w:val="16"/>
              </w:rPr>
              <w:t>Recommended Preparation</w:t>
            </w:r>
            <w:r w:rsidRPr="00C1144A">
              <w:rPr>
                <w:rFonts w:asciiTheme="minorHAnsi" w:hAnsiTheme="minorHAnsi" w:cstheme="minorHAnsi"/>
                <w:sz w:val="16"/>
                <w:szCs w:val="16"/>
              </w:rPr>
              <w:t>: Eligibility for ENGL 120 or ESL 151, and completion of LIB 190.</w:t>
            </w:r>
          </w:p>
        </w:tc>
      </w:tr>
      <w:tr w:rsidR="00F574F9" w14:paraId="6681ADB7" w14:textId="77777777" w:rsidTr="00C1144A">
        <w:tc>
          <w:tcPr>
            <w:tcW w:w="2335" w:type="dxa"/>
          </w:tcPr>
          <w:p w14:paraId="5A4C0671" w14:textId="77777777" w:rsidR="00F574F9" w:rsidRPr="00863789" w:rsidRDefault="00FF45C7">
            <w:pPr>
              <w:rPr>
                <w:rFonts w:cstheme="minorHAnsi"/>
                <w:b/>
                <w:bCs/>
                <w:sz w:val="16"/>
                <w:szCs w:val="16"/>
              </w:rPr>
            </w:pPr>
            <w:r w:rsidRPr="00863789">
              <w:rPr>
                <w:rFonts w:cstheme="minorHAnsi"/>
                <w:b/>
                <w:bCs/>
                <w:sz w:val="16"/>
                <w:szCs w:val="16"/>
              </w:rPr>
              <w:t>History 140</w:t>
            </w:r>
          </w:p>
          <w:p w14:paraId="3237C195" w14:textId="10B56028" w:rsidR="00863789" w:rsidRPr="00863789" w:rsidRDefault="00863789">
            <w:pPr>
              <w:rPr>
                <w:rFonts w:cstheme="minorHAnsi"/>
                <w:i/>
                <w:iCs/>
                <w:sz w:val="16"/>
                <w:szCs w:val="16"/>
                <w:shd w:val="clear" w:color="auto" w:fill="FFFFFF"/>
              </w:rPr>
            </w:pPr>
            <w:r w:rsidRPr="00863789">
              <w:rPr>
                <w:rFonts w:cstheme="minorHAnsi"/>
                <w:b/>
                <w:bCs/>
                <w:sz w:val="16"/>
                <w:szCs w:val="16"/>
                <w:shd w:val="clear" w:color="auto" w:fill="FFFFFF"/>
              </w:rPr>
              <w:t>W</w:t>
            </w:r>
            <w:r w:rsidR="0020355A">
              <w:rPr>
                <w:rFonts w:cstheme="minorHAnsi"/>
                <w:b/>
                <w:bCs/>
                <w:sz w:val="16"/>
                <w:szCs w:val="16"/>
                <w:shd w:val="clear" w:color="auto" w:fill="FFFFFF"/>
              </w:rPr>
              <w:t>orld</w:t>
            </w:r>
            <w:r w:rsidRPr="00863789">
              <w:rPr>
                <w:rFonts w:cstheme="minorHAnsi"/>
                <w:b/>
                <w:bCs/>
                <w:sz w:val="16"/>
                <w:szCs w:val="16"/>
                <w:shd w:val="clear" w:color="auto" w:fill="FFFFFF"/>
              </w:rPr>
              <w:t xml:space="preserve"> H</w:t>
            </w:r>
            <w:r w:rsidR="0020355A">
              <w:rPr>
                <w:rFonts w:cstheme="minorHAnsi"/>
                <w:b/>
                <w:bCs/>
                <w:sz w:val="16"/>
                <w:szCs w:val="16"/>
                <w:shd w:val="clear" w:color="auto" w:fill="FFFFFF"/>
              </w:rPr>
              <w:t>istory</w:t>
            </w:r>
            <w:r w:rsidRPr="00863789">
              <w:rPr>
                <w:rFonts w:cstheme="minorHAnsi"/>
                <w:b/>
                <w:bCs/>
                <w:sz w:val="16"/>
                <w:szCs w:val="16"/>
                <w:shd w:val="clear" w:color="auto" w:fill="FFFFFF"/>
              </w:rPr>
              <w:t xml:space="preserve"> T</w:t>
            </w:r>
            <w:r w:rsidR="0020355A">
              <w:rPr>
                <w:rFonts w:cstheme="minorHAnsi"/>
                <w:b/>
                <w:bCs/>
                <w:sz w:val="16"/>
                <w:szCs w:val="16"/>
                <w:shd w:val="clear" w:color="auto" w:fill="FFFFFF"/>
              </w:rPr>
              <w:t>o</w:t>
            </w:r>
            <w:r w:rsidRPr="00863789">
              <w:rPr>
                <w:rFonts w:cstheme="minorHAnsi"/>
                <w:b/>
                <w:bCs/>
                <w:sz w:val="16"/>
                <w:szCs w:val="16"/>
                <w:shd w:val="clear" w:color="auto" w:fill="FFFFFF"/>
              </w:rPr>
              <w:t xml:space="preserve"> 1500</w:t>
            </w:r>
            <w:r w:rsidRPr="00863789">
              <w:rPr>
                <w:rFonts w:cstheme="minorHAnsi"/>
                <w:color w:val="3C3C3C"/>
                <w:sz w:val="16"/>
                <w:szCs w:val="16"/>
              </w:rPr>
              <w:br/>
            </w:r>
            <w:r w:rsidRPr="00863789">
              <w:rPr>
                <w:rFonts w:cstheme="minorHAnsi"/>
                <w:i/>
                <w:iCs/>
                <w:sz w:val="16"/>
                <w:szCs w:val="16"/>
                <w:shd w:val="clear" w:color="auto" w:fill="FFFFFF"/>
              </w:rPr>
              <w:t>3.0 Units</w:t>
            </w:r>
          </w:p>
          <w:p w14:paraId="5B2A5F01" w14:textId="1B446083" w:rsidR="00863789" w:rsidRPr="00863789" w:rsidRDefault="00863789">
            <w:pPr>
              <w:rPr>
                <w:rFonts w:cstheme="minorHAnsi"/>
                <w:sz w:val="16"/>
                <w:szCs w:val="16"/>
              </w:rPr>
            </w:pPr>
            <w:r w:rsidRPr="00863789">
              <w:rPr>
                <w:rFonts w:cstheme="minorHAnsi"/>
                <w:i/>
                <w:iCs/>
                <w:sz w:val="16"/>
                <w:szCs w:val="16"/>
                <w:shd w:val="clear" w:color="auto" w:fill="FFFFFF"/>
              </w:rPr>
              <w:t xml:space="preserve">Transfer Credit: </w:t>
            </w:r>
            <w:r w:rsidR="00630AD3" w:rsidRPr="00863789">
              <w:rPr>
                <w:i/>
                <w:iCs/>
                <w:sz w:val="16"/>
                <w:szCs w:val="16"/>
              </w:rPr>
              <w:t>UC, CSU, USC</w:t>
            </w:r>
          </w:p>
        </w:tc>
        <w:tc>
          <w:tcPr>
            <w:tcW w:w="5580" w:type="dxa"/>
          </w:tcPr>
          <w:p w14:paraId="038B83E1" w14:textId="4D7E3B9D" w:rsidR="00F574F9" w:rsidRPr="003F57F9" w:rsidRDefault="00863789">
            <w:pPr>
              <w:rPr>
                <w:rFonts w:cstheme="minorHAnsi"/>
                <w:sz w:val="16"/>
                <w:szCs w:val="16"/>
              </w:rPr>
            </w:pPr>
            <w:r w:rsidRPr="003F57F9">
              <w:rPr>
                <w:rFonts w:cstheme="minorHAnsi"/>
                <w:sz w:val="16"/>
                <w:szCs w:val="16"/>
                <w:shd w:val="clear" w:color="auto" w:fill="FFFFFF"/>
              </w:rPr>
              <w:t>HIST 140 is a general survey of the world from earliest times up to 1500 with emphasis on the development of human ideas, arts, and institutions. Emphasis is placed upon the development of major civilizations, migration and settlement patterns, religion, philosophy, and technology.</w:t>
            </w:r>
          </w:p>
        </w:tc>
        <w:tc>
          <w:tcPr>
            <w:tcW w:w="3060" w:type="dxa"/>
          </w:tcPr>
          <w:p w14:paraId="1A4F1267" w14:textId="56C5F7B3" w:rsidR="00F574F9" w:rsidRPr="00C1144A" w:rsidRDefault="00863789" w:rsidP="00C1144A">
            <w:pPr>
              <w:rPr>
                <w:rFonts w:cstheme="minorHAnsi"/>
                <w:sz w:val="16"/>
                <w:szCs w:val="16"/>
              </w:rPr>
            </w:pPr>
            <w:r w:rsidRPr="00C1144A">
              <w:rPr>
                <w:rStyle w:val="Strong"/>
                <w:rFonts w:cstheme="minorHAnsi"/>
                <w:b w:val="0"/>
                <w:bCs w:val="0"/>
                <w:sz w:val="16"/>
                <w:szCs w:val="16"/>
                <w:shd w:val="clear" w:color="auto" w:fill="FFFFFF"/>
              </w:rPr>
              <w:t>Recommended Preparation</w:t>
            </w:r>
            <w:r w:rsidRPr="00C1144A">
              <w:rPr>
                <w:rFonts w:cstheme="minorHAnsi"/>
                <w:sz w:val="16"/>
                <w:szCs w:val="16"/>
                <w:shd w:val="clear" w:color="auto" w:fill="FFFFFF"/>
              </w:rPr>
              <w:t>: Eligibility for ENGL 101</w:t>
            </w:r>
          </w:p>
        </w:tc>
      </w:tr>
      <w:tr w:rsidR="00F574F9" w14:paraId="4CCBD9B7" w14:textId="77777777" w:rsidTr="00C1144A">
        <w:tc>
          <w:tcPr>
            <w:tcW w:w="2335" w:type="dxa"/>
          </w:tcPr>
          <w:p w14:paraId="3678A460" w14:textId="77777777" w:rsidR="00FF45C7" w:rsidRPr="0020355A" w:rsidRDefault="00FF45C7">
            <w:pPr>
              <w:rPr>
                <w:rFonts w:cstheme="minorHAnsi"/>
                <w:b/>
                <w:bCs/>
                <w:sz w:val="16"/>
                <w:szCs w:val="16"/>
              </w:rPr>
            </w:pPr>
            <w:r w:rsidRPr="0020355A">
              <w:rPr>
                <w:rFonts w:cstheme="minorHAnsi"/>
                <w:b/>
                <w:bCs/>
                <w:sz w:val="16"/>
                <w:szCs w:val="16"/>
              </w:rPr>
              <w:t>Mass</w:t>
            </w:r>
          </w:p>
          <w:p w14:paraId="771D4377" w14:textId="77777777" w:rsidR="00F574F9" w:rsidRPr="0020355A" w:rsidRDefault="00FF45C7">
            <w:pPr>
              <w:rPr>
                <w:rFonts w:cstheme="minorHAnsi"/>
                <w:b/>
                <w:bCs/>
                <w:sz w:val="16"/>
                <w:szCs w:val="16"/>
              </w:rPr>
            </w:pPr>
            <w:r w:rsidRPr="0020355A">
              <w:rPr>
                <w:rFonts w:cstheme="minorHAnsi"/>
                <w:b/>
                <w:bCs/>
                <w:sz w:val="16"/>
                <w:szCs w:val="16"/>
              </w:rPr>
              <w:t>Communications 101</w:t>
            </w:r>
          </w:p>
          <w:p w14:paraId="16FD9084" w14:textId="0FC445C4" w:rsidR="0020355A" w:rsidRPr="0020355A" w:rsidRDefault="0020355A">
            <w:pPr>
              <w:rPr>
                <w:rFonts w:cstheme="minorHAnsi"/>
                <w:b/>
                <w:bCs/>
                <w:sz w:val="16"/>
                <w:szCs w:val="16"/>
                <w:shd w:val="clear" w:color="auto" w:fill="FFFFFF"/>
              </w:rPr>
            </w:pPr>
            <w:r>
              <w:rPr>
                <w:rFonts w:cstheme="minorHAnsi"/>
                <w:b/>
                <w:bCs/>
                <w:sz w:val="16"/>
                <w:szCs w:val="16"/>
                <w:shd w:val="clear" w:color="auto" w:fill="FFFFFF"/>
              </w:rPr>
              <w:t xml:space="preserve">Introduction </w:t>
            </w:r>
            <w:r w:rsidR="00630AD3">
              <w:rPr>
                <w:rFonts w:cstheme="minorHAnsi"/>
                <w:b/>
                <w:bCs/>
                <w:sz w:val="16"/>
                <w:szCs w:val="16"/>
                <w:shd w:val="clear" w:color="auto" w:fill="FFFFFF"/>
              </w:rPr>
              <w:t>to</w:t>
            </w:r>
            <w:r w:rsidRPr="0020355A">
              <w:rPr>
                <w:rFonts w:cstheme="minorHAnsi"/>
                <w:b/>
                <w:bCs/>
                <w:sz w:val="16"/>
                <w:szCs w:val="16"/>
                <w:shd w:val="clear" w:color="auto" w:fill="FFFFFF"/>
              </w:rPr>
              <w:t xml:space="preserve"> M</w:t>
            </w:r>
            <w:r>
              <w:rPr>
                <w:rFonts w:cstheme="minorHAnsi"/>
                <w:b/>
                <w:bCs/>
                <w:sz w:val="16"/>
                <w:szCs w:val="16"/>
                <w:shd w:val="clear" w:color="auto" w:fill="FFFFFF"/>
              </w:rPr>
              <w:t>ass</w:t>
            </w:r>
            <w:r w:rsidRPr="0020355A">
              <w:rPr>
                <w:rFonts w:cstheme="minorHAnsi"/>
                <w:b/>
                <w:bCs/>
                <w:sz w:val="16"/>
                <w:szCs w:val="16"/>
                <w:shd w:val="clear" w:color="auto" w:fill="FFFFFF"/>
              </w:rPr>
              <w:t xml:space="preserve"> C</w:t>
            </w:r>
            <w:r>
              <w:rPr>
                <w:rFonts w:cstheme="minorHAnsi"/>
                <w:b/>
                <w:bCs/>
                <w:sz w:val="16"/>
                <w:szCs w:val="16"/>
                <w:shd w:val="clear" w:color="auto" w:fill="FFFFFF"/>
              </w:rPr>
              <w:t>ommunication</w:t>
            </w:r>
          </w:p>
          <w:p w14:paraId="2131106C" w14:textId="77777777" w:rsidR="0020355A" w:rsidRPr="0020355A" w:rsidRDefault="0020355A">
            <w:pPr>
              <w:rPr>
                <w:rFonts w:cstheme="minorHAnsi"/>
                <w:i/>
                <w:iCs/>
                <w:sz w:val="16"/>
                <w:szCs w:val="16"/>
                <w:shd w:val="clear" w:color="auto" w:fill="FFFFFF"/>
              </w:rPr>
            </w:pPr>
            <w:r w:rsidRPr="0020355A">
              <w:rPr>
                <w:rFonts w:cstheme="minorHAnsi"/>
                <w:i/>
                <w:iCs/>
                <w:sz w:val="16"/>
                <w:szCs w:val="16"/>
                <w:shd w:val="clear" w:color="auto" w:fill="FFFFFF"/>
              </w:rPr>
              <w:t>3.0 Units</w:t>
            </w:r>
          </w:p>
          <w:p w14:paraId="17F23D72" w14:textId="0ACE4079" w:rsidR="0020355A" w:rsidRPr="0020355A" w:rsidRDefault="0020355A">
            <w:pPr>
              <w:rPr>
                <w:rFonts w:cstheme="minorHAnsi"/>
                <w:sz w:val="16"/>
                <w:szCs w:val="16"/>
              </w:rPr>
            </w:pPr>
            <w:r w:rsidRPr="0020355A">
              <w:rPr>
                <w:rStyle w:val="Emphasis"/>
                <w:rFonts w:cstheme="minorHAnsi"/>
                <w:sz w:val="16"/>
                <w:szCs w:val="16"/>
                <w:shd w:val="clear" w:color="auto" w:fill="FFFFFF"/>
              </w:rPr>
              <w:lastRenderedPageBreak/>
              <w:t>Transfer Credit: </w:t>
            </w:r>
            <w:r w:rsidR="00630AD3" w:rsidRPr="00863789">
              <w:rPr>
                <w:i/>
                <w:iCs/>
                <w:sz w:val="16"/>
                <w:szCs w:val="16"/>
              </w:rPr>
              <w:t>UC, CSU, USC</w:t>
            </w:r>
          </w:p>
        </w:tc>
        <w:tc>
          <w:tcPr>
            <w:tcW w:w="5580" w:type="dxa"/>
          </w:tcPr>
          <w:p w14:paraId="432BEA79" w14:textId="16B43486" w:rsidR="00F574F9" w:rsidRPr="003F57F9" w:rsidRDefault="0020355A">
            <w:pPr>
              <w:rPr>
                <w:rFonts w:cstheme="minorHAnsi"/>
                <w:sz w:val="16"/>
                <w:szCs w:val="16"/>
              </w:rPr>
            </w:pPr>
            <w:r w:rsidRPr="003F57F9">
              <w:rPr>
                <w:rFonts w:cstheme="minorHAnsi"/>
                <w:sz w:val="16"/>
                <w:szCs w:val="16"/>
                <w:shd w:val="clear" w:color="auto" w:fill="FFFFFF"/>
              </w:rPr>
              <w:lastRenderedPageBreak/>
              <w:t xml:space="preserve">MCOMM 101 is a survey course that examines mass communication and its interrelationships with society in the digital age. This introductory course explores the history, institutions, and social impact of mass communication media, including the Internet and social media, print, photography, recordings, film, television, computers, and the role of advertising and public relations. The course </w:t>
            </w:r>
            <w:r w:rsidRPr="003F57F9">
              <w:rPr>
                <w:rFonts w:cstheme="minorHAnsi"/>
                <w:sz w:val="16"/>
                <w:szCs w:val="16"/>
                <w:shd w:val="clear" w:color="auto" w:fill="FFFFFF"/>
              </w:rPr>
              <w:lastRenderedPageBreak/>
              <w:t>includes discussion of theories and effects, economics, technology, law and ethics, global media, media literacy, and social issues, including gender and cultural diversity. Special attention is given to the impact of mass media on how we live and believe as individuals and as a society.</w:t>
            </w:r>
          </w:p>
        </w:tc>
        <w:tc>
          <w:tcPr>
            <w:tcW w:w="3060" w:type="dxa"/>
          </w:tcPr>
          <w:p w14:paraId="06CEF64F" w14:textId="1EBE8678" w:rsidR="00F574F9" w:rsidRPr="00C1144A" w:rsidRDefault="0020355A" w:rsidP="00C1144A">
            <w:pPr>
              <w:rPr>
                <w:rFonts w:cstheme="minorHAnsi"/>
                <w:i/>
                <w:sz w:val="16"/>
                <w:szCs w:val="16"/>
              </w:rPr>
            </w:pPr>
            <w:r w:rsidRPr="00C1144A">
              <w:rPr>
                <w:rStyle w:val="Emphasis"/>
                <w:rFonts w:cstheme="minorHAnsi"/>
                <w:i w:val="0"/>
                <w:sz w:val="16"/>
                <w:szCs w:val="16"/>
                <w:shd w:val="clear" w:color="auto" w:fill="FFFFFF"/>
              </w:rPr>
              <w:lastRenderedPageBreak/>
              <w:t>Recommended Preparation:</w:t>
            </w:r>
            <w:r w:rsidRPr="00C1144A">
              <w:rPr>
                <w:rFonts w:cstheme="minorHAnsi"/>
                <w:i/>
                <w:sz w:val="16"/>
                <w:szCs w:val="16"/>
                <w:shd w:val="clear" w:color="auto" w:fill="FFFFFF"/>
              </w:rPr>
              <w:t> Eligibility for ENGL 101.</w:t>
            </w:r>
          </w:p>
        </w:tc>
      </w:tr>
      <w:tr w:rsidR="00F574F9" w14:paraId="12C981BF" w14:textId="77777777" w:rsidTr="00C1144A">
        <w:tc>
          <w:tcPr>
            <w:tcW w:w="2335" w:type="dxa"/>
          </w:tcPr>
          <w:p w14:paraId="3B9F292F" w14:textId="78876030" w:rsidR="00F574F9" w:rsidRDefault="0020355A">
            <w:pPr>
              <w:rPr>
                <w:b/>
                <w:bCs/>
                <w:sz w:val="16"/>
                <w:szCs w:val="16"/>
              </w:rPr>
            </w:pPr>
            <w:r w:rsidRPr="0020355A">
              <w:rPr>
                <w:b/>
                <w:bCs/>
                <w:sz w:val="16"/>
                <w:szCs w:val="16"/>
              </w:rPr>
              <w:t>Oceanography 115</w:t>
            </w:r>
          </w:p>
          <w:p w14:paraId="7C81F850" w14:textId="405EEBDD" w:rsidR="00630AD3" w:rsidRPr="00630AD3" w:rsidRDefault="00630AD3">
            <w:pPr>
              <w:rPr>
                <w:rFonts w:cstheme="minorHAnsi"/>
                <w:i/>
                <w:iCs/>
                <w:sz w:val="16"/>
                <w:szCs w:val="16"/>
              </w:rPr>
            </w:pPr>
            <w:r w:rsidRPr="00630AD3">
              <w:rPr>
                <w:rFonts w:cstheme="minorHAnsi"/>
                <w:i/>
                <w:iCs/>
                <w:sz w:val="16"/>
                <w:szCs w:val="16"/>
              </w:rPr>
              <w:t xml:space="preserve">3 units </w:t>
            </w:r>
          </w:p>
          <w:p w14:paraId="148B412C" w14:textId="3FB1CFBB" w:rsidR="00630AD3" w:rsidRPr="003F57F9" w:rsidRDefault="00630AD3" w:rsidP="003F57F9">
            <w:pPr>
              <w:rPr>
                <w:sz w:val="16"/>
                <w:szCs w:val="16"/>
              </w:rPr>
            </w:pPr>
            <w:r w:rsidRPr="003F57F9">
              <w:rPr>
                <w:sz w:val="16"/>
                <w:szCs w:val="16"/>
              </w:rPr>
              <w:t>Transfer credit: UC, CSU</w:t>
            </w:r>
            <w:r w:rsidRPr="003F57F9">
              <w:rPr>
                <w:sz w:val="16"/>
                <w:szCs w:val="16"/>
              </w:rPr>
              <w:br/>
              <w:t>Meets breadth, IGETC and lab requirements</w:t>
            </w:r>
          </w:p>
          <w:p w14:paraId="5B2081B8" w14:textId="5C837EAA" w:rsidR="0020355A" w:rsidRPr="0020355A" w:rsidRDefault="0020355A">
            <w:pPr>
              <w:rPr>
                <w:b/>
                <w:bCs/>
                <w:sz w:val="16"/>
                <w:szCs w:val="16"/>
              </w:rPr>
            </w:pPr>
          </w:p>
        </w:tc>
        <w:tc>
          <w:tcPr>
            <w:tcW w:w="5580" w:type="dxa"/>
          </w:tcPr>
          <w:p w14:paraId="1737BAFA" w14:textId="77777777" w:rsidR="0020355A" w:rsidRPr="00630AD3" w:rsidRDefault="0020355A" w:rsidP="00630AD3">
            <w:pPr>
              <w:rPr>
                <w:sz w:val="16"/>
                <w:szCs w:val="16"/>
              </w:rPr>
            </w:pPr>
            <w:r w:rsidRPr="00630AD3">
              <w:rPr>
                <w:sz w:val="16"/>
                <w:szCs w:val="16"/>
              </w:rPr>
              <w:t>Oceanography 115 is an introduction to the physical, chemical and geological aspects of oceanography.</w:t>
            </w:r>
          </w:p>
          <w:p w14:paraId="091D66D5" w14:textId="77777777" w:rsidR="00F574F9" w:rsidRPr="00630AD3" w:rsidRDefault="00F574F9">
            <w:pPr>
              <w:rPr>
                <w:rFonts w:cstheme="minorHAnsi"/>
                <w:sz w:val="16"/>
                <w:szCs w:val="16"/>
              </w:rPr>
            </w:pPr>
          </w:p>
        </w:tc>
        <w:tc>
          <w:tcPr>
            <w:tcW w:w="3060" w:type="dxa"/>
          </w:tcPr>
          <w:p w14:paraId="47FEBDF0" w14:textId="5C2EA2CF" w:rsidR="00F574F9" w:rsidRPr="00C1144A" w:rsidRDefault="00630AD3" w:rsidP="00C1144A">
            <w:pPr>
              <w:rPr>
                <w:sz w:val="16"/>
                <w:szCs w:val="16"/>
              </w:rPr>
            </w:pPr>
            <w:r w:rsidRPr="00C1144A">
              <w:rPr>
                <w:sz w:val="16"/>
                <w:szCs w:val="16"/>
              </w:rPr>
              <w:t>None</w:t>
            </w:r>
          </w:p>
        </w:tc>
      </w:tr>
      <w:tr w:rsidR="00F574F9" w14:paraId="1E00666C" w14:textId="77777777" w:rsidTr="00C1144A">
        <w:tc>
          <w:tcPr>
            <w:tcW w:w="2335" w:type="dxa"/>
          </w:tcPr>
          <w:p w14:paraId="7756FD98" w14:textId="77777777" w:rsidR="00F574F9" w:rsidRPr="00630AD3" w:rsidRDefault="0020355A">
            <w:pPr>
              <w:rPr>
                <w:rFonts w:cstheme="minorHAnsi"/>
                <w:b/>
                <w:bCs/>
                <w:sz w:val="16"/>
                <w:szCs w:val="16"/>
              </w:rPr>
            </w:pPr>
            <w:r w:rsidRPr="00630AD3">
              <w:rPr>
                <w:rFonts w:cstheme="minorHAnsi"/>
                <w:b/>
                <w:bCs/>
                <w:sz w:val="16"/>
                <w:szCs w:val="16"/>
              </w:rPr>
              <w:t>Political Science 101</w:t>
            </w:r>
          </w:p>
          <w:p w14:paraId="30B20D1D" w14:textId="07310D02" w:rsidR="00630AD3" w:rsidRPr="00630AD3" w:rsidRDefault="00630AD3">
            <w:pPr>
              <w:rPr>
                <w:rFonts w:cstheme="minorHAnsi"/>
                <w:i/>
                <w:iCs/>
                <w:sz w:val="16"/>
                <w:szCs w:val="16"/>
                <w:shd w:val="clear" w:color="auto" w:fill="FFFFFF"/>
              </w:rPr>
            </w:pPr>
            <w:r w:rsidRPr="00630AD3">
              <w:rPr>
                <w:rFonts w:cstheme="minorHAnsi"/>
                <w:b/>
                <w:bCs/>
                <w:sz w:val="16"/>
                <w:szCs w:val="16"/>
                <w:shd w:val="clear" w:color="auto" w:fill="FFFFFF"/>
              </w:rPr>
              <w:t>I</w:t>
            </w:r>
            <w:r w:rsidR="003F57F9">
              <w:rPr>
                <w:rFonts w:cstheme="minorHAnsi"/>
                <w:b/>
                <w:bCs/>
                <w:sz w:val="16"/>
                <w:szCs w:val="16"/>
                <w:shd w:val="clear" w:color="auto" w:fill="FFFFFF"/>
              </w:rPr>
              <w:t>ntroduction</w:t>
            </w:r>
            <w:r w:rsidRPr="00630AD3">
              <w:rPr>
                <w:rFonts w:cstheme="minorHAnsi"/>
                <w:b/>
                <w:bCs/>
                <w:sz w:val="16"/>
                <w:szCs w:val="16"/>
                <w:shd w:val="clear" w:color="auto" w:fill="FFFFFF"/>
              </w:rPr>
              <w:t xml:space="preserve"> </w:t>
            </w:r>
            <w:r w:rsidR="003F57F9">
              <w:rPr>
                <w:rFonts w:cstheme="minorHAnsi"/>
                <w:b/>
                <w:bCs/>
                <w:sz w:val="16"/>
                <w:szCs w:val="16"/>
                <w:shd w:val="clear" w:color="auto" w:fill="FFFFFF"/>
              </w:rPr>
              <w:t>to</w:t>
            </w:r>
            <w:r w:rsidRPr="00630AD3">
              <w:rPr>
                <w:rFonts w:cstheme="minorHAnsi"/>
                <w:b/>
                <w:bCs/>
                <w:sz w:val="16"/>
                <w:szCs w:val="16"/>
                <w:shd w:val="clear" w:color="auto" w:fill="FFFFFF"/>
              </w:rPr>
              <w:t xml:space="preserve"> G</w:t>
            </w:r>
            <w:r w:rsidR="003F57F9">
              <w:rPr>
                <w:rFonts w:cstheme="minorHAnsi"/>
                <w:b/>
                <w:bCs/>
                <w:sz w:val="16"/>
                <w:szCs w:val="16"/>
                <w:shd w:val="clear" w:color="auto" w:fill="FFFFFF"/>
              </w:rPr>
              <w:t>overnment</w:t>
            </w:r>
            <w:r w:rsidRPr="00630AD3">
              <w:rPr>
                <w:rFonts w:cstheme="minorHAnsi"/>
                <w:sz w:val="16"/>
                <w:szCs w:val="16"/>
              </w:rPr>
              <w:br/>
            </w:r>
            <w:r w:rsidRPr="00630AD3">
              <w:rPr>
                <w:rFonts w:cstheme="minorHAnsi"/>
                <w:i/>
                <w:iCs/>
                <w:sz w:val="16"/>
                <w:szCs w:val="16"/>
                <w:shd w:val="clear" w:color="auto" w:fill="FFFFFF"/>
              </w:rPr>
              <w:t>3.0 Units</w:t>
            </w:r>
          </w:p>
          <w:p w14:paraId="578342E5" w14:textId="6EC488E4" w:rsidR="00630AD3" w:rsidRPr="00630AD3" w:rsidRDefault="00630AD3">
            <w:pPr>
              <w:rPr>
                <w:rFonts w:cstheme="minorHAnsi"/>
                <w:b/>
                <w:bCs/>
                <w:sz w:val="16"/>
                <w:szCs w:val="16"/>
              </w:rPr>
            </w:pPr>
            <w:r w:rsidRPr="00630AD3">
              <w:rPr>
                <w:rFonts w:cstheme="minorHAnsi"/>
                <w:i/>
                <w:iCs/>
                <w:sz w:val="16"/>
                <w:szCs w:val="16"/>
                <w:shd w:val="clear" w:color="auto" w:fill="FFFFFF"/>
              </w:rPr>
              <w:t xml:space="preserve">Transfer Credit: </w:t>
            </w:r>
            <w:r w:rsidRPr="00863789">
              <w:rPr>
                <w:i/>
                <w:iCs/>
                <w:sz w:val="16"/>
                <w:szCs w:val="16"/>
              </w:rPr>
              <w:t>UC, CSU, USC</w:t>
            </w:r>
          </w:p>
        </w:tc>
        <w:tc>
          <w:tcPr>
            <w:tcW w:w="5580" w:type="dxa"/>
          </w:tcPr>
          <w:p w14:paraId="61AA221B" w14:textId="1501A482" w:rsidR="00F574F9" w:rsidRPr="00630AD3" w:rsidRDefault="00630AD3">
            <w:pPr>
              <w:rPr>
                <w:rFonts w:cstheme="minorHAnsi"/>
                <w:sz w:val="16"/>
                <w:szCs w:val="16"/>
              </w:rPr>
            </w:pPr>
            <w:r w:rsidRPr="00630AD3">
              <w:rPr>
                <w:rFonts w:cstheme="minorHAnsi"/>
                <w:sz w:val="16"/>
                <w:szCs w:val="16"/>
                <w:shd w:val="clear" w:color="auto" w:fill="FFFFFF"/>
              </w:rPr>
              <w:t>POL S 101 is an introduction to the principles, institutions, policies, and politics of government in the United States and California. </w:t>
            </w:r>
            <w:r w:rsidRPr="00630AD3">
              <w:rPr>
                <w:rStyle w:val="Strong"/>
                <w:rFonts w:cstheme="minorHAnsi"/>
                <w:sz w:val="16"/>
                <w:szCs w:val="16"/>
                <w:shd w:val="clear" w:color="auto" w:fill="FFFFFF"/>
              </w:rPr>
              <w:t>Note</w:t>
            </w:r>
            <w:r w:rsidRPr="00630AD3">
              <w:rPr>
                <w:rFonts w:cstheme="minorHAnsi"/>
                <w:sz w:val="16"/>
                <w:szCs w:val="16"/>
                <w:shd w:val="clear" w:color="auto" w:fill="FFFFFF"/>
              </w:rPr>
              <w:t>: Starting Spring 2014, POL S 101 allows only one unit of credit for students who have completed POL S 105 or SOC S 132, and allows two units of credit for students who have completed POL S 106. POL S 101 satisf</w:t>
            </w:r>
            <w:r>
              <w:rPr>
                <w:rFonts w:cstheme="minorHAnsi"/>
                <w:sz w:val="16"/>
                <w:szCs w:val="16"/>
                <w:shd w:val="clear" w:color="auto" w:fill="FFFFFF"/>
              </w:rPr>
              <w:t>y</w:t>
            </w:r>
            <w:r w:rsidRPr="00630AD3">
              <w:rPr>
                <w:rFonts w:cstheme="minorHAnsi"/>
                <w:sz w:val="16"/>
                <w:szCs w:val="16"/>
                <w:shd w:val="clear" w:color="auto" w:fill="FFFFFF"/>
              </w:rPr>
              <w:t xml:space="preserve"> es both the CSU and GCC American Institutions and State and Local Government graduation requirements.</w:t>
            </w:r>
          </w:p>
        </w:tc>
        <w:tc>
          <w:tcPr>
            <w:tcW w:w="3060" w:type="dxa"/>
          </w:tcPr>
          <w:p w14:paraId="56EB5A9F" w14:textId="22AD5491" w:rsidR="00F574F9" w:rsidRPr="00C1144A" w:rsidRDefault="00630AD3" w:rsidP="00C1144A">
            <w:pPr>
              <w:rPr>
                <w:rFonts w:cstheme="minorHAnsi"/>
                <w:sz w:val="16"/>
                <w:szCs w:val="16"/>
              </w:rPr>
            </w:pPr>
            <w:r w:rsidRPr="00C1144A">
              <w:rPr>
                <w:rStyle w:val="Strong"/>
                <w:rFonts w:cstheme="minorHAnsi"/>
                <w:b w:val="0"/>
                <w:bCs w:val="0"/>
                <w:iCs/>
                <w:sz w:val="16"/>
                <w:szCs w:val="16"/>
                <w:shd w:val="clear" w:color="auto" w:fill="FFFFFF"/>
              </w:rPr>
              <w:t>Prerequisite</w:t>
            </w:r>
            <w:r w:rsidRPr="00C1144A">
              <w:rPr>
                <w:rFonts w:cstheme="minorHAnsi"/>
                <w:b/>
                <w:bCs/>
                <w:sz w:val="16"/>
                <w:szCs w:val="16"/>
                <w:shd w:val="clear" w:color="auto" w:fill="FFFFFF"/>
              </w:rPr>
              <w:t>:</w:t>
            </w:r>
            <w:r w:rsidRPr="00C1144A">
              <w:rPr>
                <w:rFonts w:cstheme="minorHAnsi"/>
                <w:sz w:val="16"/>
                <w:szCs w:val="16"/>
                <w:shd w:val="clear" w:color="auto" w:fill="FFFFFF"/>
              </w:rPr>
              <w:t xml:space="preserve"> Eligibility for ENGL 120 or ESL 151.</w:t>
            </w:r>
          </w:p>
        </w:tc>
      </w:tr>
      <w:tr w:rsidR="00F574F9" w14:paraId="5085E001" w14:textId="77777777" w:rsidTr="00C1144A">
        <w:tc>
          <w:tcPr>
            <w:tcW w:w="2335" w:type="dxa"/>
          </w:tcPr>
          <w:p w14:paraId="3A7CD2CC" w14:textId="77777777" w:rsidR="00F574F9" w:rsidRPr="00CC2205" w:rsidRDefault="0020355A">
            <w:pPr>
              <w:rPr>
                <w:rFonts w:cstheme="minorHAnsi"/>
                <w:b/>
                <w:bCs/>
                <w:sz w:val="16"/>
                <w:szCs w:val="16"/>
              </w:rPr>
            </w:pPr>
            <w:r w:rsidRPr="00CC2205">
              <w:rPr>
                <w:rFonts w:cstheme="minorHAnsi"/>
                <w:b/>
                <w:bCs/>
                <w:sz w:val="16"/>
                <w:szCs w:val="16"/>
              </w:rPr>
              <w:t>Psychology 101</w:t>
            </w:r>
          </w:p>
          <w:p w14:paraId="5F7AA864" w14:textId="0483D189" w:rsidR="00CC2205" w:rsidRDefault="00CC2205" w:rsidP="00CC2205">
            <w:pPr>
              <w:rPr>
                <w:rFonts w:cstheme="minorHAnsi"/>
                <w:i/>
                <w:iCs/>
                <w:sz w:val="16"/>
                <w:szCs w:val="16"/>
                <w:shd w:val="clear" w:color="auto" w:fill="FFFFFF"/>
              </w:rPr>
            </w:pPr>
            <w:r w:rsidRPr="00CC2205">
              <w:rPr>
                <w:rFonts w:cstheme="minorHAnsi"/>
                <w:b/>
                <w:bCs/>
                <w:sz w:val="16"/>
                <w:szCs w:val="16"/>
                <w:shd w:val="clear" w:color="auto" w:fill="FFFFFF"/>
              </w:rPr>
              <w:t>G</w:t>
            </w:r>
            <w:r w:rsidR="003F57F9">
              <w:rPr>
                <w:rFonts w:cstheme="minorHAnsi"/>
                <w:b/>
                <w:bCs/>
                <w:sz w:val="16"/>
                <w:szCs w:val="16"/>
                <w:shd w:val="clear" w:color="auto" w:fill="FFFFFF"/>
              </w:rPr>
              <w:t>eneral</w:t>
            </w:r>
            <w:r w:rsidRPr="00CC2205">
              <w:rPr>
                <w:rFonts w:cstheme="minorHAnsi"/>
                <w:b/>
                <w:bCs/>
                <w:sz w:val="16"/>
                <w:szCs w:val="16"/>
                <w:shd w:val="clear" w:color="auto" w:fill="FFFFFF"/>
              </w:rPr>
              <w:t xml:space="preserve"> P</w:t>
            </w:r>
            <w:r w:rsidR="003F57F9">
              <w:rPr>
                <w:rFonts w:cstheme="minorHAnsi"/>
                <w:b/>
                <w:bCs/>
                <w:sz w:val="16"/>
                <w:szCs w:val="16"/>
                <w:shd w:val="clear" w:color="auto" w:fill="FFFFFF"/>
              </w:rPr>
              <w:t>sychology</w:t>
            </w:r>
            <w:r w:rsidRPr="00CC2205">
              <w:rPr>
                <w:rFonts w:cstheme="minorHAnsi"/>
                <w:sz w:val="16"/>
                <w:szCs w:val="16"/>
              </w:rPr>
              <w:br/>
            </w:r>
            <w:r w:rsidRPr="00CC2205">
              <w:rPr>
                <w:rFonts w:cstheme="minorHAnsi"/>
                <w:i/>
                <w:iCs/>
                <w:sz w:val="16"/>
                <w:szCs w:val="16"/>
                <w:shd w:val="clear" w:color="auto" w:fill="FFFFFF"/>
              </w:rPr>
              <w:t>3.0 Units</w:t>
            </w:r>
          </w:p>
          <w:p w14:paraId="4328B1DA" w14:textId="6C34863A" w:rsidR="00CC2205" w:rsidRPr="00CC2205" w:rsidRDefault="00CC2205" w:rsidP="00CC2205">
            <w:pPr>
              <w:rPr>
                <w:rFonts w:cstheme="minorHAnsi"/>
                <w:i/>
                <w:iCs/>
                <w:sz w:val="16"/>
                <w:szCs w:val="16"/>
                <w:shd w:val="clear" w:color="auto" w:fill="FFFFFF"/>
              </w:rPr>
            </w:pPr>
            <w:r w:rsidRPr="00CC2205">
              <w:rPr>
                <w:rFonts w:eastAsia="Times New Roman" w:cstheme="minorHAnsi"/>
                <w:i/>
                <w:iCs/>
                <w:sz w:val="16"/>
                <w:szCs w:val="16"/>
              </w:rPr>
              <w:t xml:space="preserve">Transfer Credit: </w:t>
            </w:r>
            <w:r w:rsidRPr="00863789">
              <w:rPr>
                <w:i/>
                <w:iCs/>
                <w:sz w:val="16"/>
                <w:szCs w:val="16"/>
              </w:rPr>
              <w:t>UC, CSU, USC</w:t>
            </w:r>
          </w:p>
          <w:p w14:paraId="1065FCDA" w14:textId="2D83E855" w:rsidR="00CC2205" w:rsidRPr="00CC2205" w:rsidRDefault="00CC2205">
            <w:pPr>
              <w:rPr>
                <w:rFonts w:cstheme="minorHAnsi"/>
                <w:b/>
                <w:bCs/>
                <w:sz w:val="16"/>
                <w:szCs w:val="16"/>
              </w:rPr>
            </w:pPr>
          </w:p>
        </w:tc>
        <w:tc>
          <w:tcPr>
            <w:tcW w:w="5580" w:type="dxa"/>
          </w:tcPr>
          <w:p w14:paraId="33A1F2D7" w14:textId="1E9CE012" w:rsidR="00F574F9" w:rsidRPr="003F57F9" w:rsidRDefault="00CC2205">
            <w:pPr>
              <w:rPr>
                <w:rFonts w:cstheme="minorHAnsi"/>
                <w:sz w:val="16"/>
                <w:szCs w:val="16"/>
              </w:rPr>
            </w:pPr>
            <w:r w:rsidRPr="003F57F9">
              <w:rPr>
                <w:rFonts w:cstheme="minorHAnsi"/>
                <w:sz w:val="16"/>
                <w:szCs w:val="16"/>
                <w:shd w:val="clear" w:color="auto" w:fill="FFFFFF"/>
              </w:rPr>
              <w:t>SYCH 101 is the scientific study of human behavior and mental processes. The content focuses on the exploration of major psychological theories, concepts, methods, and research findings. Topics include the biological bases of behavior, perception, cognition, consciousness, learning, memory, emotion, motivation, development, personality, social psychology, psychological disorders, approaches to psychotherapy, and applied psychology.</w:t>
            </w:r>
          </w:p>
        </w:tc>
        <w:tc>
          <w:tcPr>
            <w:tcW w:w="3060" w:type="dxa"/>
          </w:tcPr>
          <w:p w14:paraId="66EDEC0F" w14:textId="64955323" w:rsidR="00F574F9" w:rsidRPr="00C1144A" w:rsidRDefault="00CC2205" w:rsidP="00C1144A">
            <w:pPr>
              <w:rPr>
                <w:rFonts w:cstheme="minorHAnsi"/>
                <w:iCs/>
                <w:sz w:val="16"/>
                <w:szCs w:val="16"/>
                <w:shd w:val="clear" w:color="auto" w:fill="FFFFFF"/>
              </w:rPr>
            </w:pPr>
            <w:r w:rsidRPr="00C1144A">
              <w:rPr>
                <w:rStyle w:val="Strong"/>
                <w:rFonts w:cstheme="minorHAnsi"/>
                <w:b w:val="0"/>
                <w:bCs w:val="0"/>
                <w:iCs/>
                <w:sz w:val="16"/>
                <w:szCs w:val="16"/>
                <w:shd w:val="clear" w:color="auto" w:fill="FFFFFF"/>
              </w:rPr>
              <w:t>Prerequisite</w:t>
            </w:r>
            <w:r w:rsidRPr="00C1144A">
              <w:rPr>
                <w:rFonts w:cstheme="minorHAnsi"/>
                <w:sz w:val="16"/>
                <w:szCs w:val="16"/>
                <w:shd w:val="clear" w:color="auto" w:fill="FFFFFF"/>
              </w:rPr>
              <w:t>: Eligibility for ENGL 101.</w:t>
            </w:r>
          </w:p>
        </w:tc>
      </w:tr>
      <w:tr w:rsidR="00630AD3" w:rsidRPr="00630AD3" w14:paraId="288083E1" w14:textId="77777777" w:rsidTr="00C1144A">
        <w:tc>
          <w:tcPr>
            <w:tcW w:w="2335" w:type="dxa"/>
          </w:tcPr>
          <w:p w14:paraId="79AB2CF3" w14:textId="77777777" w:rsidR="00F574F9" w:rsidRPr="00630AD3" w:rsidRDefault="0020355A">
            <w:pPr>
              <w:rPr>
                <w:rFonts w:cstheme="minorHAnsi"/>
                <w:b/>
                <w:bCs/>
                <w:sz w:val="16"/>
                <w:szCs w:val="16"/>
              </w:rPr>
            </w:pPr>
            <w:r w:rsidRPr="00630AD3">
              <w:rPr>
                <w:rFonts w:cstheme="minorHAnsi"/>
                <w:b/>
                <w:bCs/>
                <w:sz w:val="16"/>
                <w:szCs w:val="16"/>
              </w:rPr>
              <w:t>Sociology 101</w:t>
            </w:r>
          </w:p>
          <w:p w14:paraId="3D6CAAEA" w14:textId="03E8BFBF" w:rsidR="00630AD3" w:rsidRPr="00630AD3" w:rsidRDefault="00630AD3">
            <w:pPr>
              <w:rPr>
                <w:rFonts w:cstheme="minorHAnsi"/>
                <w:i/>
                <w:iCs/>
                <w:sz w:val="16"/>
                <w:szCs w:val="16"/>
                <w:shd w:val="clear" w:color="auto" w:fill="FFFFFF"/>
              </w:rPr>
            </w:pPr>
            <w:r w:rsidRPr="00630AD3">
              <w:rPr>
                <w:rFonts w:cstheme="minorHAnsi"/>
                <w:b/>
                <w:bCs/>
                <w:sz w:val="16"/>
                <w:szCs w:val="16"/>
                <w:shd w:val="clear" w:color="auto" w:fill="FFFFFF"/>
              </w:rPr>
              <w:t>I</w:t>
            </w:r>
            <w:r w:rsidR="003F57F9">
              <w:rPr>
                <w:rFonts w:cstheme="minorHAnsi"/>
                <w:b/>
                <w:bCs/>
                <w:sz w:val="16"/>
                <w:szCs w:val="16"/>
                <w:shd w:val="clear" w:color="auto" w:fill="FFFFFF"/>
              </w:rPr>
              <w:t>ntroduction</w:t>
            </w:r>
            <w:r w:rsidRPr="00630AD3">
              <w:rPr>
                <w:rFonts w:cstheme="minorHAnsi"/>
                <w:b/>
                <w:bCs/>
                <w:sz w:val="16"/>
                <w:szCs w:val="16"/>
                <w:shd w:val="clear" w:color="auto" w:fill="FFFFFF"/>
              </w:rPr>
              <w:t xml:space="preserve"> </w:t>
            </w:r>
            <w:r w:rsidR="003F57F9">
              <w:rPr>
                <w:rFonts w:cstheme="minorHAnsi"/>
                <w:b/>
                <w:bCs/>
                <w:sz w:val="16"/>
                <w:szCs w:val="16"/>
                <w:shd w:val="clear" w:color="auto" w:fill="FFFFFF"/>
              </w:rPr>
              <w:t>to</w:t>
            </w:r>
            <w:r w:rsidRPr="00630AD3">
              <w:rPr>
                <w:rFonts w:cstheme="minorHAnsi"/>
                <w:b/>
                <w:bCs/>
                <w:sz w:val="16"/>
                <w:szCs w:val="16"/>
                <w:shd w:val="clear" w:color="auto" w:fill="FFFFFF"/>
              </w:rPr>
              <w:t xml:space="preserve"> S</w:t>
            </w:r>
            <w:r w:rsidR="003F57F9">
              <w:rPr>
                <w:rFonts w:cstheme="minorHAnsi"/>
                <w:b/>
                <w:bCs/>
                <w:sz w:val="16"/>
                <w:szCs w:val="16"/>
                <w:shd w:val="clear" w:color="auto" w:fill="FFFFFF"/>
              </w:rPr>
              <w:t>ociology</w:t>
            </w:r>
            <w:r w:rsidRPr="00630AD3">
              <w:rPr>
                <w:rFonts w:cstheme="minorHAnsi"/>
                <w:sz w:val="16"/>
                <w:szCs w:val="16"/>
              </w:rPr>
              <w:br/>
            </w:r>
            <w:r w:rsidRPr="00630AD3">
              <w:rPr>
                <w:rFonts w:cstheme="minorHAnsi"/>
                <w:i/>
                <w:iCs/>
                <w:sz w:val="16"/>
                <w:szCs w:val="16"/>
                <w:shd w:val="clear" w:color="auto" w:fill="FFFFFF"/>
              </w:rPr>
              <w:t>3.0 Units</w:t>
            </w:r>
          </w:p>
          <w:p w14:paraId="3AEF5710" w14:textId="10845F83" w:rsidR="00630AD3" w:rsidRPr="00630AD3" w:rsidRDefault="00630AD3">
            <w:pPr>
              <w:rPr>
                <w:rFonts w:cstheme="minorHAnsi"/>
                <w:b/>
                <w:bCs/>
                <w:sz w:val="16"/>
                <w:szCs w:val="16"/>
              </w:rPr>
            </w:pPr>
            <w:r w:rsidRPr="00630AD3">
              <w:rPr>
                <w:rFonts w:cstheme="minorHAnsi"/>
                <w:i/>
                <w:iCs/>
                <w:sz w:val="16"/>
                <w:szCs w:val="16"/>
                <w:shd w:val="clear" w:color="auto" w:fill="FFFFFF"/>
              </w:rPr>
              <w:t xml:space="preserve">Transfer Credit: </w:t>
            </w:r>
            <w:r w:rsidRPr="00863789">
              <w:rPr>
                <w:i/>
                <w:iCs/>
                <w:sz w:val="16"/>
                <w:szCs w:val="16"/>
              </w:rPr>
              <w:t>UC, CSU, USC</w:t>
            </w:r>
          </w:p>
        </w:tc>
        <w:tc>
          <w:tcPr>
            <w:tcW w:w="5580" w:type="dxa"/>
          </w:tcPr>
          <w:p w14:paraId="0AEBCC58" w14:textId="5A6AB13E" w:rsidR="00F574F9" w:rsidRPr="00630AD3" w:rsidRDefault="00630AD3">
            <w:pPr>
              <w:rPr>
                <w:rFonts w:cstheme="minorHAnsi"/>
                <w:sz w:val="16"/>
                <w:szCs w:val="16"/>
              </w:rPr>
            </w:pPr>
            <w:r w:rsidRPr="00630AD3">
              <w:rPr>
                <w:rFonts w:cstheme="minorHAnsi"/>
                <w:sz w:val="16"/>
                <w:szCs w:val="16"/>
                <w:shd w:val="clear" w:color="auto" w:fill="FFFFFF"/>
              </w:rPr>
              <w:t>SOC 101 is an introduction to sociology, its basic concepts, theoretical approaches, methods and resources. Topics typically include the analysis and explanation of social structure, group dynamics, socialization and the self, social stratification, culture and diversity, social change, and global dynamics. Course objectives include the ability to apply sociological ideas to everyday life.</w:t>
            </w:r>
          </w:p>
        </w:tc>
        <w:tc>
          <w:tcPr>
            <w:tcW w:w="3060" w:type="dxa"/>
          </w:tcPr>
          <w:p w14:paraId="130B030B" w14:textId="77105CD6" w:rsidR="00F574F9" w:rsidRPr="00C1144A" w:rsidRDefault="00630AD3" w:rsidP="00C1144A">
            <w:pPr>
              <w:rPr>
                <w:rFonts w:cstheme="minorHAnsi"/>
                <w:sz w:val="16"/>
                <w:szCs w:val="16"/>
              </w:rPr>
            </w:pPr>
            <w:r w:rsidRPr="00C1144A">
              <w:rPr>
                <w:rStyle w:val="Strong"/>
                <w:rFonts w:cstheme="minorHAnsi"/>
                <w:b w:val="0"/>
                <w:bCs w:val="0"/>
                <w:iCs/>
                <w:sz w:val="16"/>
                <w:szCs w:val="16"/>
                <w:shd w:val="clear" w:color="auto" w:fill="FFFFFF"/>
              </w:rPr>
              <w:t>Prerequisite</w:t>
            </w:r>
            <w:r w:rsidRPr="00C1144A">
              <w:rPr>
                <w:rFonts w:cstheme="minorHAnsi"/>
                <w:b/>
                <w:bCs/>
                <w:sz w:val="16"/>
                <w:szCs w:val="16"/>
                <w:shd w:val="clear" w:color="auto" w:fill="FFFFFF"/>
              </w:rPr>
              <w:t>:</w:t>
            </w:r>
            <w:r w:rsidRPr="00C1144A">
              <w:rPr>
                <w:rFonts w:cstheme="minorHAnsi"/>
                <w:sz w:val="16"/>
                <w:szCs w:val="16"/>
                <w:shd w:val="clear" w:color="auto" w:fill="FFFFFF"/>
              </w:rPr>
              <w:t xml:space="preserve"> Eligibility for ENGL 120 or ESL 151.</w:t>
            </w:r>
          </w:p>
        </w:tc>
      </w:tr>
      <w:tr w:rsidR="00F574F9" w14:paraId="36CAB50E" w14:textId="77777777" w:rsidTr="00C1144A">
        <w:tc>
          <w:tcPr>
            <w:tcW w:w="2335" w:type="dxa"/>
          </w:tcPr>
          <w:p w14:paraId="4B331598" w14:textId="77777777" w:rsidR="00F574F9" w:rsidRPr="00CC2205" w:rsidRDefault="0020355A">
            <w:pPr>
              <w:rPr>
                <w:rFonts w:cstheme="minorHAnsi"/>
                <w:b/>
                <w:bCs/>
                <w:sz w:val="16"/>
                <w:szCs w:val="16"/>
              </w:rPr>
            </w:pPr>
            <w:r w:rsidRPr="00CC2205">
              <w:rPr>
                <w:rFonts w:cstheme="minorHAnsi"/>
                <w:b/>
                <w:bCs/>
                <w:sz w:val="16"/>
                <w:szCs w:val="16"/>
              </w:rPr>
              <w:t>Speech 101</w:t>
            </w:r>
          </w:p>
          <w:p w14:paraId="67B31715" w14:textId="6F365C33" w:rsidR="00CC2205" w:rsidRPr="00CC2205" w:rsidRDefault="00CC2205">
            <w:pPr>
              <w:rPr>
                <w:rFonts w:cstheme="minorHAnsi"/>
                <w:i/>
                <w:iCs/>
                <w:sz w:val="16"/>
                <w:szCs w:val="16"/>
                <w:shd w:val="clear" w:color="auto" w:fill="FFFFFF"/>
              </w:rPr>
            </w:pPr>
            <w:r w:rsidRPr="00CC2205">
              <w:rPr>
                <w:rStyle w:val="Strong"/>
                <w:rFonts w:cstheme="minorHAnsi"/>
                <w:sz w:val="16"/>
                <w:szCs w:val="16"/>
                <w:shd w:val="clear" w:color="auto" w:fill="FFFFFF"/>
              </w:rPr>
              <w:t>P</w:t>
            </w:r>
            <w:r w:rsidR="003F57F9">
              <w:rPr>
                <w:rStyle w:val="Strong"/>
                <w:rFonts w:cstheme="minorHAnsi"/>
                <w:sz w:val="16"/>
                <w:szCs w:val="16"/>
                <w:shd w:val="clear" w:color="auto" w:fill="FFFFFF"/>
              </w:rPr>
              <w:t xml:space="preserve">ublic </w:t>
            </w:r>
            <w:r w:rsidRPr="00CC2205">
              <w:rPr>
                <w:rStyle w:val="Strong"/>
                <w:rFonts w:cstheme="minorHAnsi"/>
                <w:sz w:val="16"/>
                <w:szCs w:val="16"/>
                <w:shd w:val="clear" w:color="auto" w:fill="FFFFFF"/>
              </w:rPr>
              <w:t>S</w:t>
            </w:r>
            <w:r w:rsidR="003F57F9">
              <w:rPr>
                <w:rStyle w:val="Strong"/>
                <w:rFonts w:cstheme="minorHAnsi"/>
                <w:sz w:val="16"/>
                <w:szCs w:val="16"/>
                <w:shd w:val="clear" w:color="auto" w:fill="FFFFFF"/>
              </w:rPr>
              <w:t>peaking</w:t>
            </w:r>
            <w:r w:rsidRPr="00CC2205">
              <w:rPr>
                <w:rStyle w:val="Strong"/>
                <w:rFonts w:cstheme="minorHAnsi"/>
                <w:sz w:val="16"/>
                <w:szCs w:val="16"/>
                <w:shd w:val="clear" w:color="auto" w:fill="FFFFFF"/>
              </w:rPr>
              <w:t> </w:t>
            </w:r>
            <w:r w:rsidRPr="00CC2205">
              <w:rPr>
                <w:rFonts w:cstheme="minorHAnsi"/>
                <w:sz w:val="16"/>
                <w:szCs w:val="16"/>
              </w:rPr>
              <w:br/>
            </w:r>
            <w:r w:rsidRPr="00CC2205">
              <w:rPr>
                <w:rFonts w:cstheme="minorHAnsi"/>
                <w:i/>
                <w:iCs/>
                <w:sz w:val="16"/>
                <w:szCs w:val="16"/>
                <w:shd w:val="clear" w:color="auto" w:fill="FFFFFF"/>
              </w:rPr>
              <w:t>3.0 Units</w:t>
            </w:r>
          </w:p>
          <w:p w14:paraId="65502222" w14:textId="6A5324BE" w:rsidR="00CC2205" w:rsidRPr="00CC2205" w:rsidRDefault="00CC2205">
            <w:pPr>
              <w:rPr>
                <w:rFonts w:cstheme="minorHAnsi"/>
                <w:b/>
                <w:bCs/>
                <w:sz w:val="16"/>
                <w:szCs w:val="16"/>
              </w:rPr>
            </w:pPr>
            <w:r w:rsidRPr="00CC2205">
              <w:rPr>
                <w:rStyle w:val="Emphasis"/>
                <w:rFonts w:cstheme="minorHAnsi"/>
                <w:sz w:val="16"/>
                <w:szCs w:val="16"/>
                <w:shd w:val="clear" w:color="auto" w:fill="FFFFFF"/>
              </w:rPr>
              <w:t>Transfer Credit</w:t>
            </w:r>
            <w:r w:rsidRPr="00CC2205">
              <w:rPr>
                <w:rFonts w:cstheme="minorHAnsi"/>
                <w:i/>
                <w:iCs/>
                <w:sz w:val="16"/>
                <w:szCs w:val="16"/>
                <w:shd w:val="clear" w:color="auto" w:fill="FFFFFF"/>
              </w:rPr>
              <w:t xml:space="preserve">: </w:t>
            </w:r>
            <w:r w:rsidRPr="00863789">
              <w:rPr>
                <w:i/>
                <w:iCs/>
                <w:sz w:val="16"/>
                <w:szCs w:val="16"/>
              </w:rPr>
              <w:t>UC, CSU, USC</w:t>
            </w:r>
          </w:p>
        </w:tc>
        <w:tc>
          <w:tcPr>
            <w:tcW w:w="5580" w:type="dxa"/>
          </w:tcPr>
          <w:p w14:paraId="4E3A528F" w14:textId="32F39636" w:rsidR="00F574F9" w:rsidRPr="00CC2205" w:rsidRDefault="00CC2205">
            <w:pPr>
              <w:rPr>
                <w:rFonts w:cstheme="minorHAnsi"/>
                <w:sz w:val="16"/>
                <w:szCs w:val="16"/>
              </w:rPr>
            </w:pPr>
            <w:r w:rsidRPr="00CC2205">
              <w:rPr>
                <w:rFonts w:cstheme="minorHAnsi"/>
                <w:sz w:val="16"/>
                <w:szCs w:val="16"/>
                <w:shd w:val="clear" w:color="auto" w:fill="FFFFFF"/>
              </w:rPr>
              <w:t xml:space="preserve">SPCH 101 is an introductory course focusing on public speaking - the process of learning to speak in front of a group of people in a structured, deliberate, organized manner in a variety of public speaking environments. Through their reading of </w:t>
            </w:r>
            <w:r w:rsidR="003F57F9" w:rsidRPr="00CC2205">
              <w:rPr>
                <w:rFonts w:cstheme="minorHAnsi"/>
                <w:sz w:val="16"/>
                <w:szCs w:val="16"/>
                <w:shd w:val="clear" w:color="auto" w:fill="FFFFFF"/>
              </w:rPr>
              <w:t>research-based</w:t>
            </w:r>
            <w:r w:rsidRPr="00CC2205">
              <w:rPr>
                <w:rFonts w:cstheme="minorHAnsi"/>
                <w:sz w:val="16"/>
                <w:szCs w:val="16"/>
                <w:shd w:val="clear" w:color="auto" w:fill="FFFFFF"/>
              </w:rPr>
              <w:t xml:space="preserve"> theories and principles of human communication, and critical analysis of public discourse, students learn to research, compose, present and evaluate various types of speeches including informative and persuasive presentations. The course focuses on developing skills in the areas of language, listening, ethics and diversity, audience analysis, evidence evaluation, presentation skills and oral communication effectiveness. Through class discussions, written assignments, verbal and nonverbal communication exercises, and oral presentations, students learn the essential elements of public speaking and how extemporaneous speeches are used in personal and professional contexts. This course satisfies speech requirements for those students who expect to transfer to colleges and universities.</w:t>
            </w:r>
          </w:p>
        </w:tc>
        <w:tc>
          <w:tcPr>
            <w:tcW w:w="3060" w:type="dxa"/>
          </w:tcPr>
          <w:p w14:paraId="2E7E1A7B" w14:textId="0BC97EB6" w:rsidR="00F574F9" w:rsidRPr="00C1144A" w:rsidRDefault="00CC2205" w:rsidP="00C1144A">
            <w:pPr>
              <w:rPr>
                <w:rFonts w:cstheme="minorHAnsi"/>
                <w:i/>
                <w:sz w:val="16"/>
                <w:szCs w:val="16"/>
              </w:rPr>
            </w:pPr>
            <w:r w:rsidRPr="00C1144A">
              <w:rPr>
                <w:rStyle w:val="Emphasis"/>
                <w:rFonts w:cstheme="minorHAnsi"/>
                <w:i w:val="0"/>
                <w:sz w:val="16"/>
                <w:szCs w:val="16"/>
                <w:shd w:val="clear" w:color="auto" w:fill="FFFFFF"/>
              </w:rPr>
              <w:t>Recommended Preparation: </w:t>
            </w:r>
            <w:r w:rsidRPr="00C1144A">
              <w:rPr>
                <w:rFonts w:cstheme="minorHAnsi"/>
                <w:i/>
                <w:sz w:val="16"/>
                <w:szCs w:val="16"/>
                <w:shd w:val="clear" w:color="auto" w:fill="FFFFFF"/>
              </w:rPr>
              <w:t>Eligibility for ENGL 101.</w:t>
            </w:r>
          </w:p>
        </w:tc>
      </w:tr>
      <w:tr w:rsidR="00F574F9" w14:paraId="2CC51629" w14:textId="77777777" w:rsidTr="00C1144A">
        <w:tc>
          <w:tcPr>
            <w:tcW w:w="2335" w:type="dxa"/>
          </w:tcPr>
          <w:p w14:paraId="2E3F2D27" w14:textId="77777777" w:rsidR="00CC2205" w:rsidRDefault="0020355A">
            <w:pPr>
              <w:rPr>
                <w:rFonts w:cstheme="minorHAnsi"/>
                <w:b/>
                <w:bCs/>
                <w:sz w:val="16"/>
                <w:szCs w:val="16"/>
              </w:rPr>
            </w:pPr>
            <w:r w:rsidRPr="00CC2205">
              <w:rPr>
                <w:rFonts w:cstheme="minorHAnsi"/>
                <w:b/>
                <w:bCs/>
                <w:sz w:val="16"/>
                <w:szCs w:val="16"/>
              </w:rPr>
              <w:t>Speech 108</w:t>
            </w:r>
          </w:p>
          <w:p w14:paraId="0882E94D" w14:textId="54FAE0F1" w:rsidR="00CC2205" w:rsidRPr="00CC2205" w:rsidRDefault="00CC2205">
            <w:pPr>
              <w:rPr>
                <w:rFonts w:cstheme="minorHAnsi"/>
                <w:b/>
                <w:bCs/>
                <w:sz w:val="16"/>
                <w:szCs w:val="16"/>
              </w:rPr>
            </w:pPr>
            <w:r w:rsidRPr="00CC2205">
              <w:rPr>
                <w:rStyle w:val="Strong"/>
                <w:rFonts w:cstheme="minorHAnsi"/>
                <w:sz w:val="16"/>
                <w:szCs w:val="16"/>
                <w:shd w:val="clear" w:color="auto" w:fill="FFFFFF"/>
              </w:rPr>
              <w:t>I</w:t>
            </w:r>
            <w:r w:rsidR="003F57F9">
              <w:rPr>
                <w:rStyle w:val="Strong"/>
                <w:rFonts w:cstheme="minorHAnsi"/>
                <w:sz w:val="16"/>
                <w:szCs w:val="16"/>
                <w:shd w:val="clear" w:color="auto" w:fill="FFFFFF"/>
              </w:rPr>
              <w:t>ntercultural</w:t>
            </w:r>
            <w:r w:rsidRPr="00CC2205">
              <w:rPr>
                <w:rStyle w:val="Strong"/>
                <w:rFonts w:cstheme="minorHAnsi"/>
                <w:sz w:val="16"/>
                <w:szCs w:val="16"/>
                <w:shd w:val="clear" w:color="auto" w:fill="FFFFFF"/>
              </w:rPr>
              <w:t xml:space="preserve"> </w:t>
            </w:r>
            <w:r w:rsidR="003F57F9">
              <w:rPr>
                <w:rStyle w:val="Strong"/>
                <w:rFonts w:cstheme="minorHAnsi"/>
                <w:sz w:val="16"/>
                <w:szCs w:val="16"/>
                <w:shd w:val="clear" w:color="auto" w:fill="FFFFFF"/>
              </w:rPr>
              <w:t>Communication</w:t>
            </w:r>
            <w:r w:rsidRPr="00CC2205">
              <w:rPr>
                <w:rFonts w:cstheme="minorHAnsi"/>
                <w:sz w:val="16"/>
                <w:szCs w:val="16"/>
              </w:rPr>
              <w:br/>
            </w:r>
            <w:r w:rsidRPr="00CC2205">
              <w:rPr>
                <w:rFonts w:cstheme="minorHAnsi"/>
                <w:i/>
                <w:iCs/>
                <w:sz w:val="16"/>
                <w:szCs w:val="16"/>
                <w:shd w:val="clear" w:color="auto" w:fill="FFFFFF"/>
              </w:rPr>
              <w:t>3.0 Units</w:t>
            </w:r>
          </w:p>
          <w:p w14:paraId="1990A1CC" w14:textId="3A027003" w:rsidR="00CC2205" w:rsidRPr="00CC2205" w:rsidRDefault="00CC2205">
            <w:pPr>
              <w:rPr>
                <w:rFonts w:cstheme="minorHAnsi"/>
                <w:b/>
                <w:bCs/>
                <w:sz w:val="16"/>
                <w:szCs w:val="16"/>
              </w:rPr>
            </w:pPr>
            <w:r w:rsidRPr="00CC2205">
              <w:rPr>
                <w:rStyle w:val="Emphasis"/>
                <w:rFonts w:cstheme="minorHAnsi"/>
                <w:sz w:val="16"/>
                <w:szCs w:val="16"/>
                <w:shd w:val="clear" w:color="auto" w:fill="FFFFFF"/>
              </w:rPr>
              <w:t>Transfer Credit: </w:t>
            </w:r>
            <w:r w:rsidRPr="00863789">
              <w:rPr>
                <w:i/>
                <w:iCs/>
                <w:sz w:val="16"/>
                <w:szCs w:val="16"/>
              </w:rPr>
              <w:t>UC, CSU, USC</w:t>
            </w:r>
          </w:p>
        </w:tc>
        <w:tc>
          <w:tcPr>
            <w:tcW w:w="5580" w:type="dxa"/>
          </w:tcPr>
          <w:p w14:paraId="5C9BBC11" w14:textId="5379FC09" w:rsidR="00F574F9" w:rsidRPr="00CC2205" w:rsidRDefault="00CC2205">
            <w:pPr>
              <w:rPr>
                <w:rFonts w:cstheme="minorHAnsi"/>
                <w:sz w:val="16"/>
                <w:szCs w:val="16"/>
              </w:rPr>
            </w:pPr>
            <w:r w:rsidRPr="00CC2205">
              <w:rPr>
                <w:rFonts w:cstheme="minorHAnsi"/>
                <w:sz w:val="16"/>
                <w:szCs w:val="16"/>
                <w:shd w:val="clear" w:color="auto" w:fill="FFFFFF"/>
              </w:rPr>
              <w:t>SPCH 108 focuses on the principles and practices of intercultural communication. This course is designed to help students become familiar with the major theories and research of intercultural communication in domestic and global contexts. Students examine culturally coded communication behaviors to identify and understand differences in communication patterns among individuals and groups from diverse ethnic and cultural backgrounds. The course provides students with an opportunity to enhance their intercultural communication knowledge and skills through practical exercises and activities.</w:t>
            </w:r>
          </w:p>
        </w:tc>
        <w:tc>
          <w:tcPr>
            <w:tcW w:w="3060" w:type="dxa"/>
          </w:tcPr>
          <w:p w14:paraId="5D8AB16A" w14:textId="1D553D5A" w:rsidR="00F574F9" w:rsidRPr="00C1144A" w:rsidRDefault="00CC2205" w:rsidP="00C1144A">
            <w:pPr>
              <w:rPr>
                <w:rFonts w:cstheme="minorHAnsi"/>
                <w:i/>
                <w:sz w:val="16"/>
                <w:szCs w:val="16"/>
              </w:rPr>
            </w:pPr>
            <w:r w:rsidRPr="00C1144A">
              <w:rPr>
                <w:rStyle w:val="Emphasis"/>
                <w:rFonts w:cstheme="minorHAnsi"/>
                <w:i w:val="0"/>
                <w:sz w:val="16"/>
                <w:szCs w:val="16"/>
                <w:shd w:val="clear" w:color="auto" w:fill="FFFFFF"/>
              </w:rPr>
              <w:t>Recommended Preparation</w:t>
            </w:r>
            <w:r w:rsidRPr="00C1144A">
              <w:rPr>
                <w:rFonts w:cstheme="minorHAnsi"/>
                <w:i/>
                <w:sz w:val="16"/>
                <w:szCs w:val="16"/>
                <w:shd w:val="clear" w:color="auto" w:fill="FFFFFF"/>
              </w:rPr>
              <w:t>: Eligibility for ENGL 101. ESL students should complete ESL 155.</w:t>
            </w:r>
          </w:p>
        </w:tc>
      </w:tr>
      <w:tr w:rsidR="00F574F9" w14:paraId="11039B76" w14:textId="77777777" w:rsidTr="00C1144A">
        <w:tc>
          <w:tcPr>
            <w:tcW w:w="2335" w:type="dxa"/>
          </w:tcPr>
          <w:p w14:paraId="6363FE9F" w14:textId="77777777" w:rsidR="00F574F9" w:rsidRPr="00CC2205" w:rsidRDefault="0020355A">
            <w:pPr>
              <w:rPr>
                <w:rFonts w:cstheme="minorHAnsi"/>
                <w:b/>
                <w:bCs/>
                <w:sz w:val="16"/>
                <w:szCs w:val="16"/>
              </w:rPr>
            </w:pPr>
            <w:r w:rsidRPr="00CC2205">
              <w:rPr>
                <w:rFonts w:cstheme="minorHAnsi"/>
                <w:b/>
                <w:bCs/>
                <w:sz w:val="16"/>
                <w:szCs w:val="16"/>
              </w:rPr>
              <w:t>Student</w:t>
            </w:r>
          </w:p>
          <w:p w14:paraId="28E20C4D" w14:textId="77777777" w:rsidR="0020355A" w:rsidRPr="00CC2205" w:rsidRDefault="0020355A">
            <w:pPr>
              <w:rPr>
                <w:rFonts w:cstheme="minorHAnsi"/>
                <w:b/>
                <w:bCs/>
                <w:sz w:val="16"/>
                <w:szCs w:val="16"/>
              </w:rPr>
            </w:pPr>
            <w:r w:rsidRPr="00CC2205">
              <w:rPr>
                <w:rFonts w:cstheme="minorHAnsi"/>
                <w:b/>
                <w:bCs/>
                <w:sz w:val="16"/>
                <w:szCs w:val="16"/>
              </w:rPr>
              <w:t>Development 101</w:t>
            </w:r>
          </w:p>
          <w:p w14:paraId="22BB2A9A" w14:textId="77777777" w:rsidR="003F57F9" w:rsidRDefault="00CC2205">
            <w:pPr>
              <w:rPr>
                <w:rFonts w:cstheme="minorHAnsi"/>
                <w:b/>
                <w:bCs/>
                <w:sz w:val="16"/>
                <w:szCs w:val="16"/>
                <w:shd w:val="clear" w:color="auto" w:fill="FFFFFF"/>
              </w:rPr>
            </w:pPr>
            <w:r w:rsidRPr="00CC2205">
              <w:rPr>
                <w:rFonts w:cstheme="minorHAnsi"/>
                <w:b/>
                <w:bCs/>
                <w:sz w:val="16"/>
                <w:szCs w:val="16"/>
                <w:shd w:val="clear" w:color="auto" w:fill="FFFFFF"/>
              </w:rPr>
              <w:t>C</w:t>
            </w:r>
            <w:r w:rsidR="003F57F9">
              <w:rPr>
                <w:rFonts w:cstheme="minorHAnsi"/>
                <w:b/>
                <w:bCs/>
                <w:sz w:val="16"/>
                <w:szCs w:val="16"/>
                <w:shd w:val="clear" w:color="auto" w:fill="FFFFFF"/>
              </w:rPr>
              <w:t>ollege</w:t>
            </w:r>
            <w:r w:rsidRPr="00CC2205">
              <w:rPr>
                <w:rFonts w:cstheme="minorHAnsi"/>
                <w:b/>
                <w:bCs/>
                <w:sz w:val="16"/>
                <w:szCs w:val="16"/>
                <w:shd w:val="clear" w:color="auto" w:fill="FFFFFF"/>
              </w:rPr>
              <w:t xml:space="preserve"> S</w:t>
            </w:r>
            <w:r w:rsidR="003F57F9">
              <w:rPr>
                <w:rFonts w:cstheme="minorHAnsi"/>
                <w:b/>
                <w:bCs/>
                <w:sz w:val="16"/>
                <w:szCs w:val="16"/>
                <w:shd w:val="clear" w:color="auto" w:fill="FFFFFF"/>
              </w:rPr>
              <w:t>uccess</w:t>
            </w:r>
            <w:r w:rsidRPr="00CC2205">
              <w:rPr>
                <w:rFonts w:cstheme="minorHAnsi"/>
                <w:b/>
                <w:bCs/>
                <w:sz w:val="16"/>
                <w:szCs w:val="16"/>
                <w:shd w:val="clear" w:color="auto" w:fill="FFFFFF"/>
              </w:rPr>
              <w:t xml:space="preserve"> </w:t>
            </w:r>
            <w:r w:rsidR="003F57F9">
              <w:rPr>
                <w:rFonts w:cstheme="minorHAnsi"/>
                <w:b/>
                <w:bCs/>
                <w:sz w:val="16"/>
                <w:szCs w:val="16"/>
                <w:shd w:val="clear" w:color="auto" w:fill="FFFFFF"/>
              </w:rPr>
              <w:t xml:space="preserve">Strategies </w:t>
            </w:r>
          </w:p>
          <w:p w14:paraId="431ED8E9" w14:textId="5D01A245" w:rsidR="003F57F9" w:rsidRDefault="00CC2205">
            <w:pPr>
              <w:rPr>
                <w:rFonts w:cstheme="minorHAnsi"/>
                <w:i/>
                <w:iCs/>
                <w:sz w:val="16"/>
                <w:szCs w:val="16"/>
                <w:shd w:val="clear" w:color="auto" w:fill="FFFFFF"/>
              </w:rPr>
            </w:pPr>
            <w:r w:rsidRPr="00CC2205">
              <w:rPr>
                <w:rFonts w:cstheme="minorHAnsi"/>
                <w:i/>
                <w:iCs/>
                <w:sz w:val="16"/>
                <w:szCs w:val="16"/>
                <w:shd w:val="clear" w:color="auto" w:fill="FFFFFF"/>
              </w:rPr>
              <w:t>1.0 Unit</w:t>
            </w:r>
          </w:p>
          <w:p w14:paraId="1FEFF6E4" w14:textId="2AACD2C7" w:rsidR="00CC2205" w:rsidRPr="003F57F9" w:rsidRDefault="00CC2205">
            <w:pPr>
              <w:rPr>
                <w:rFonts w:cstheme="minorHAnsi"/>
                <w:i/>
                <w:iCs/>
                <w:sz w:val="16"/>
                <w:szCs w:val="16"/>
                <w:shd w:val="clear" w:color="auto" w:fill="FFFFFF"/>
              </w:rPr>
            </w:pPr>
            <w:r w:rsidRPr="00CC2205">
              <w:rPr>
                <w:rFonts w:cstheme="minorHAnsi"/>
                <w:i/>
                <w:iCs/>
                <w:sz w:val="16"/>
                <w:szCs w:val="16"/>
                <w:shd w:val="clear" w:color="auto" w:fill="FFFFFF"/>
              </w:rPr>
              <w:t>Transfer Credit: CSU.</w:t>
            </w:r>
          </w:p>
        </w:tc>
        <w:tc>
          <w:tcPr>
            <w:tcW w:w="5580" w:type="dxa"/>
          </w:tcPr>
          <w:p w14:paraId="53DF540E" w14:textId="332F68ED" w:rsidR="00F574F9" w:rsidRPr="003F57F9" w:rsidRDefault="00CC2205">
            <w:pPr>
              <w:rPr>
                <w:rFonts w:cstheme="minorHAnsi"/>
                <w:sz w:val="16"/>
                <w:szCs w:val="16"/>
              </w:rPr>
            </w:pPr>
            <w:r w:rsidRPr="003F57F9">
              <w:rPr>
                <w:rFonts w:cstheme="minorHAnsi"/>
                <w:sz w:val="16"/>
                <w:szCs w:val="16"/>
                <w:shd w:val="clear" w:color="auto" w:fill="FFFFFF"/>
              </w:rPr>
              <w:t>ST DV 101 is dedicated to ensuring students’ college success and motivating their journeys toward lifelong learning. Students develop their own plan for personal, academic, and career success through self-evaluation, application of specific techniques, and classroom activities. Topics include effective study strategies, short and long-term goals, time management, and campus resources. This course is about making choices, especially those about setting and meeting personal, academic, and career goals. </w:t>
            </w:r>
            <w:r w:rsidRPr="003F57F9">
              <w:rPr>
                <w:rStyle w:val="Strong"/>
                <w:rFonts w:cstheme="minorHAnsi"/>
                <w:b w:val="0"/>
                <w:bCs w:val="0"/>
                <w:sz w:val="16"/>
                <w:szCs w:val="16"/>
                <w:shd w:val="clear" w:color="auto" w:fill="FFFFFF"/>
              </w:rPr>
              <w:t>Note</w:t>
            </w:r>
            <w:r w:rsidRPr="003F57F9">
              <w:rPr>
                <w:rFonts w:cstheme="minorHAnsi"/>
                <w:sz w:val="16"/>
                <w:szCs w:val="16"/>
                <w:shd w:val="clear" w:color="auto" w:fill="FFFFFF"/>
              </w:rPr>
              <w:t>: This course is Pass/No Pass only.</w:t>
            </w:r>
          </w:p>
        </w:tc>
        <w:tc>
          <w:tcPr>
            <w:tcW w:w="3060" w:type="dxa"/>
          </w:tcPr>
          <w:p w14:paraId="39A88503" w14:textId="2ECE3895" w:rsidR="00F574F9" w:rsidRPr="00C1144A" w:rsidRDefault="00CC2205" w:rsidP="00C1144A">
            <w:pPr>
              <w:rPr>
                <w:rFonts w:cstheme="minorHAnsi"/>
                <w:sz w:val="16"/>
                <w:szCs w:val="16"/>
              </w:rPr>
            </w:pPr>
            <w:r w:rsidRPr="00C1144A">
              <w:rPr>
                <w:rStyle w:val="Strong"/>
                <w:rFonts w:cstheme="minorHAnsi"/>
                <w:b w:val="0"/>
                <w:bCs w:val="0"/>
                <w:iCs/>
                <w:sz w:val="16"/>
                <w:szCs w:val="16"/>
                <w:shd w:val="clear" w:color="auto" w:fill="FFFFFF"/>
              </w:rPr>
              <w:t>Recommended Preparation</w:t>
            </w:r>
            <w:r w:rsidRPr="00C1144A">
              <w:rPr>
                <w:rFonts w:cstheme="minorHAnsi"/>
                <w:sz w:val="16"/>
                <w:szCs w:val="16"/>
                <w:shd w:val="clear" w:color="auto" w:fill="FFFFFF"/>
              </w:rPr>
              <w:t>: Eligibility for ENGL 190, ENGL 191, ESL 141, ESL 146</w:t>
            </w:r>
          </w:p>
        </w:tc>
      </w:tr>
      <w:tr w:rsidR="00F574F9" w14:paraId="22D73CD4" w14:textId="77777777" w:rsidTr="00C1144A">
        <w:trPr>
          <w:trHeight w:val="70"/>
        </w:trPr>
        <w:tc>
          <w:tcPr>
            <w:tcW w:w="2335" w:type="dxa"/>
          </w:tcPr>
          <w:p w14:paraId="2E4F4EFF" w14:textId="77777777" w:rsidR="00F574F9" w:rsidRPr="003F57F9" w:rsidRDefault="0020355A" w:rsidP="003F57F9">
            <w:pPr>
              <w:rPr>
                <w:b/>
                <w:bCs/>
                <w:sz w:val="16"/>
                <w:szCs w:val="16"/>
              </w:rPr>
            </w:pPr>
            <w:r w:rsidRPr="003F57F9">
              <w:rPr>
                <w:b/>
                <w:bCs/>
                <w:sz w:val="16"/>
                <w:szCs w:val="16"/>
              </w:rPr>
              <w:t>Theater Arts 101</w:t>
            </w:r>
          </w:p>
          <w:p w14:paraId="17F2D880" w14:textId="5C480510" w:rsidR="00CC2205" w:rsidRPr="003F57F9" w:rsidRDefault="00CC2205" w:rsidP="003F57F9">
            <w:pPr>
              <w:rPr>
                <w:b/>
                <w:bCs/>
                <w:sz w:val="16"/>
                <w:szCs w:val="16"/>
              </w:rPr>
            </w:pPr>
            <w:r w:rsidRPr="003F57F9">
              <w:rPr>
                <w:b/>
                <w:bCs/>
                <w:sz w:val="16"/>
                <w:szCs w:val="16"/>
              </w:rPr>
              <w:t>I</w:t>
            </w:r>
            <w:r w:rsidR="003F57F9">
              <w:rPr>
                <w:b/>
                <w:bCs/>
                <w:sz w:val="16"/>
                <w:szCs w:val="16"/>
              </w:rPr>
              <w:t>ntroduction</w:t>
            </w:r>
            <w:r w:rsidRPr="003F57F9">
              <w:rPr>
                <w:b/>
                <w:bCs/>
                <w:sz w:val="16"/>
                <w:szCs w:val="16"/>
              </w:rPr>
              <w:t xml:space="preserve"> </w:t>
            </w:r>
            <w:r w:rsidR="003F57F9">
              <w:rPr>
                <w:b/>
                <w:bCs/>
                <w:sz w:val="16"/>
                <w:szCs w:val="16"/>
              </w:rPr>
              <w:t>to</w:t>
            </w:r>
            <w:r w:rsidRPr="003F57F9">
              <w:rPr>
                <w:b/>
                <w:bCs/>
                <w:sz w:val="16"/>
                <w:szCs w:val="16"/>
              </w:rPr>
              <w:t xml:space="preserve"> T</w:t>
            </w:r>
            <w:r w:rsidR="003F57F9">
              <w:rPr>
                <w:b/>
                <w:bCs/>
                <w:sz w:val="16"/>
                <w:szCs w:val="16"/>
              </w:rPr>
              <w:t>heatre</w:t>
            </w:r>
            <w:r w:rsidRPr="003F57F9">
              <w:rPr>
                <w:b/>
                <w:bCs/>
                <w:sz w:val="16"/>
                <w:szCs w:val="16"/>
              </w:rPr>
              <w:t> </w:t>
            </w:r>
          </w:p>
          <w:p w14:paraId="2959952F" w14:textId="77777777" w:rsidR="003F57F9" w:rsidRDefault="00CC2205" w:rsidP="003F57F9">
            <w:pPr>
              <w:rPr>
                <w:i/>
                <w:iCs/>
                <w:sz w:val="16"/>
                <w:szCs w:val="16"/>
              </w:rPr>
            </w:pPr>
            <w:r w:rsidRPr="003F57F9">
              <w:rPr>
                <w:i/>
                <w:iCs/>
                <w:sz w:val="16"/>
                <w:szCs w:val="16"/>
              </w:rPr>
              <w:t>(3 units)</w:t>
            </w:r>
          </w:p>
          <w:p w14:paraId="526FA966" w14:textId="0C836F82" w:rsidR="00CC2205" w:rsidRPr="003F57F9" w:rsidRDefault="00CC2205" w:rsidP="003F57F9">
            <w:pPr>
              <w:rPr>
                <w:i/>
                <w:iCs/>
                <w:sz w:val="16"/>
                <w:szCs w:val="16"/>
              </w:rPr>
            </w:pPr>
            <w:r w:rsidRPr="003F57F9">
              <w:rPr>
                <w:i/>
                <w:iCs/>
                <w:sz w:val="16"/>
                <w:szCs w:val="16"/>
              </w:rPr>
              <w:t>Transfer Credit: UC, CSU, USC.</w:t>
            </w:r>
          </w:p>
        </w:tc>
        <w:tc>
          <w:tcPr>
            <w:tcW w:w="5580" w:type="dxa"/>
          </w:tcPr>
          <w:p w14:paraId="20C29C5A" w14:textId="0EA51483" w:rsidR="00F574F9" w:rsidRPr="003F57F9" w:rsidRDefault="00CC2205" w:rsidP="003F57F9">
            <w:pPr>
              <w:rPr>
                <w:sz w:val="16"/>
                <w:szCs w:val="16"/>
              </w:rPr>
            </w:pPr>
            <w:r w:rsidRPr="003F57F9">
              <w:rPr>
                <w:sz w:val="16"/>
                <w:szCs w:val="16"/>
              </w:rPr>
              <w:t>Theatre Arts 101 introduces students to elements of the theatre arts production process as a collaborative art form including playwriting, acting, directing, design, and criticism. While exploring its elements, practices, and collaborators, its historical, social, political, and economic context will be examined. Note: During the semester, students are expected to attend professional and Glendale Community College Theatre Arts Department productions as a part of the learning process. </w:t>
            </w:r>
          </w:p>
        </w:tc>
        <w:tc>
          <w:tcPr>
            <w:tcW w:w="3060" w:type="dxa"/>
          </w:tcPr>
          <w:p w14:paraId="64F4EA8E" w14:textId="52F488F2" w:rsidR="00F574F9" w:rsidRPr="00C1144A" w:rsidRDefault="00CC2205" w:rsidP="00C1144A">
            <w:pPr>
              <w:rPr>
                <w:sz w:val="16"/>
                <w:szCs w:val="16"/>
              </w:rPr>
            </w:pPr>
            <w:r w:rsidRPr="00C1144A">
              <w:rPr>
                <w:sz w:val="16"/>
                <w:szCs w:val="16"/>
              </w:rPr>
              <w:t>None</w:t>
            </w:r>
          </w:p>
        </w:tc>
      </w:tr>
    </w:tbl>
    <w:p w14:paraId="0A7A323B" w14:textId="037E02F2" w:rsidR="00F574F9" w:rsidRDefault="00F574F9"/>
    <w:sectPr w:rsidR="00F574F9" w:rsidSect="00C114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4F9"/>
    <w:rsid w:val="0015126C"/>
    <w:rsid w:val="0020355A"/>
    <w:rsid w:val="003F57F9"/>
    <w:rsid w:val="00630AD3"/>
    <w:rsid w:val="00856CE0"/>
    <w:rsid w:val="00863789"/>
    <w:rsid w:val="00A9502E"/>
    <w:rsid w:val="00C1144A"/>
    <w:rsid w:val="00CC2205"/>
    <w:rsid w:val="00DA10F5"/>
    <w:rsid w:val="00E370AF"/>
    <w:rsid w:val="00F0536C"/>
    <w:rsid w:val="00F574F9"/>
    <w:rsid w:val="00FF4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42482"/>
  <w15:chartTrackingRefBased/>
  <w15:docId w15:val="{7D84A67F-9208-4871-8C63-05D58D7D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rd">
    <w:name w:val="word"/>
    <w:basedOn w:val="DefaultParagraphFont"/>
    <w:rsid w:val="00F574F9"/>
  </w:style>
  <w:style w:type="character" w:customStyle="1" w:styleId="whitespace">
    <w:name w:val="whitespace"/>
    <w:basedOn w:val="DefaultParagraphFont"/>
    <w:rsid w:val="00F574F9"/>
  </w:style>
  <w:style w:type="table" w:styleId="TableGrid">
    <w:name w:val="Table Grid"/>
    <w:basedOn w:val="TableNormal"/>
    <w:uiPriority w:val="39"/>
    <w:rsid w:val="00F57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A10F5"/>
    <w:rPr>
      <w:i/>
      <w:iCs/>
    </w:rPr>
  </w:style>
  <w:style w:type="character" w:styleId="Strong">
    <w:name w:val="Strong"/>
    <w:basedOn w:val="DefaultParagraphFont"/>
    <w:uiPriority w:val="22"/>
    <w:qFormat/>
    <w:rsid w:val="00FF45C7"/>
    <w:rPr>
      <w:b/>
      <w:bCs/>
    </w:rPr>
  </w:style>
  <w:style w:type="paragraph" w:styleId="NormalWeb">
    <w:name w:val="Normal (Web)"/>
    <w:basedOn w:val="Normal"/>
    <w:uiPriority w:val="99"/>
    <w:unhideWhenUsed/>
    <w:rsid w:val="008637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140706">
      <w:bodyDiv w:val="1"/>
      <w:marLeft w:val="0"/>
      <w:marRight w:val="0"/>
      <w:marTop w:val="0"/>
      <w:marBottom w:val="0"/>
      <w:divBdr>
        <w:top w:val="none" w:sz="0" w:space="0" w:color="auto"/>
        <w:left w:val="none" w:sz="0" w:space="0" w:color="auto"/>
        <w:bottom w:val="none" w:sz="0" w:space="0" w:color="auto"/>
        <w:right w:val="none" w:sz="0" w:space="0" w:color="auto"/>
      </w:divBdr>
      <w:divsChild>
        <w:div w:id="414784326">
          <w:marLeft w:val="0"/>
          <w:marRight w:val="0"/>
          <w:marTop w:val="0"/>
          <w:marBottom w:val="0"/>
          <w:divBdr>
            <w:top w:val="none" w:sz="0" w:space="0" w:color="auto"/>
            <w:left w:val="none" w:sz="0" w:space="0" w:color="auto"/>
            <w:bottom w:val="none" w:sz="0" w:space="0" w:color="auto"/>
            <w:right w:val="none" w:sz="0" w:space="0" w:color="auto"/>
          </w:divBdr>
        </w:div>
        <w:div w:id="1831555342">
          <w:marLeft w:val="0"/>
          <w:marRight w:val="0"/>
          <w:marTop w:val="0"/>
          <w:marBottom w:val="0"/>
          <w:divBdr>
            <w:top w:val="none" w:sz="0" w:space="0" w:color="auto"/>
            <w:left w:val="none" w:sz="0" w:space="0" w:color="auto"/>
            <w:bottom w:val="none" w:sz="0" w:space="0" w:color="auto"/>
            <w:right w:val="none" w:sz="0" w:space="0" w:color="auto"/>
          </w:divBdr>
        </w:div>
        <w:div w:id="386608103">
          <w:marLeft w:val="0"/>
          <w:marRight w:val="0"/>
          <w:marTop w:val="0"/>
          <w:marBottom w:val="0"/>
          <w:divBdr>
            <w:top w:val="none" w:sz="0" w:space="0" w:color="auto"/>
            <w:left w:val="none" w:sz="0" w:space="0" w:color="auto"/>
            <w:bottom w:val="none" w:sz="0" w:space="0" w:color="auto"/>
            <w:right w:val="none" w:sz="0" w:space="0" w:color="auto"/>
          </w:divBdr>
        </w:div>
        <w:div w:id="1232229673">
          <w:marLeft w:val="0"/>
          <w:marRight w:val="0"/>
          <w:marTop w:val="0"/>
          <w:marBottom w:val="0"/>
          <w:divBdr>
            <w:top w:val="none" w:sz="0" w:space="0" w:color="auto"/>
            <w:left w:val="none" w:sz="0" w:space="0" w:color="auto"/>
            <w:bottom w:val="none" w:sz="0" w:space="0" w:color="auto"/>
            <w:right w:val="none" w:sz="0" w:space="0" w:color="auto"/>
          </w:divBdr>
        </w:div>
        <w:div w:id="512426114">
          <w:marLeft w:val="0"/>
          <w:marRight w:val="0"/>
          <w:marTop w:val="0"/>
          <w:marBottom w:val="0"/>
          <w:divBdr>
            <w:top w:val="none" w:sz="0" w:space="0" w:color="auto"/>
            <w:left w:val="none" w:sz="0" w:space="0" w:color="auto"/>
            <w:bottom w:val="none" w:sz="0" w:space="0" w:color="auto"/>
            <w:right w:val="none" w:sz="0" w:space="0" w:color="auto"/>
          </w:divBdr>
        </w:div>
        <w:div w:id="2146048942">
          <w:marLeft w:val="0"/>
          <w:marRight w:val="0"/>
          <w:marTop w:val="0"/>
          <w:marBottom w:val="0"/>
          <w:divBdr>
            <w:top w:val="none" w:sz="0" w:space="0" w:color="auto"/>
            <w:left w:val="none" w:sz="0" w:space="0" w:color="auto"/>
            <w:bottom w:val="none" w:sz="0" w:space="0" w:color="auto"/>
            <w:right w:val="none" w:sz="0" w:space="0" w:color="auto"/>
          </w:divBdr>
        </w:div>
        <w:div w:id="1772512292">
          <w:marLeft w:val="0"/>
          <w:marRight w:val="0"/>
          <w:marTop w:val="0"/>
          <w:marBottom w:val="0"/>
          <w:divBdr>
            <w:top w:val="none" w:sz="0" w:space="0" w:color="auto"/>
            <w:left w:val="none" w:sz="0" w:space="0" w:color="auto"/>
            <w:bottom w:val="none" w:sz="0" w:space="0" w:color="auto"/>
            <w:right w:val="none" w:sz="0" w:space="0" w:color="auto"/>
          </w:divBdr>
        </w:div>
        <w:div w:id="1595239396">
          <w:marLeft w:val="0"/>
          <w:marRight w:val="0"/>
          <w:marTop w:val="0"/>
          <w:marBottom w:val="0"/>
          <w:divBdr>
            <w:top w:val="none" w:sz="0" w:space="0" w:color="auto"/>
            <w:left w:val="none" w:sz="0" w:space="0" w:color="auto"/>
            <w:bottom w:val="none" w:sz="0" w:space="0" w:color="auto"/>
            <w:right w:val="none" w:sz="0" w:space="0" w:color="auto"/>
          </w:divBdr>
        </w:div>
        <w:div w:id="852257032">
          <w:marLeft w:val="0"/>
          <w:marRight w:val="0"/>
          <w:marTop w:val="0"/>
          <w:marBottom w:val="0"/>
          <w:divBdr>
            <w:top w:val="none" w:sz="0" w:space="0" w:color="auto"/>
            <w:left w:val="none" w:sz="0" w:space="0" w:color="auto"/>
            <w:bottom w:val="none" w:sz="0" w:space="0" w:color="auto"/>
            <w:right w:val="none" w:sz="0" w:space="0" w:color="auto"/>
          </w:divBdr>
        </w:div>
        <w:div w:id="1985117604">
          <w:marLeft w:val="0"/>
          <w:marRight w:val="0"/>
          <w:marTop w:val="0"/>
          <w:marBottom w:val="0"/>
          <w:divBdr>
            <w:top w:val="none" w:sz="0" w:space="0" w:color="auto"/>
            <w:left w:val="none" w:sz="0" w:space="0" w:color="auto"/>
            <w:bottom w:val="none" w:sz="0" w:space="0" w:color="auto"/>
            <w:right w:val="none" w:sz="0" w:space="0" w:color="auto"/>
          </w:divBdr>
        </w:div>
      </w:divsChild>
    </w:div>
    <w:div w:id="1084915127">
      <w:bodyDiv w:val="1"/>
      <w:marLeft w:val="0"/>
      <w:marRight w:val="0"/>
      <w:marTop w:val="0"/>
      <w:marBottom w:val="0"/>
      <w:divBdr>
        <w:top w:val="none" w:sz="0" w:space="0" w:color="auto"/>
        <w:left w:val="none" w:sz="0" w:space="0" w:color="auto"/>
        <w:bottom w:val="none" w:sz="0" w:space="0" w:color="auto"/>
        <w:right w:val="none" w:sz="0" w:space="0" w:color="auto"/>
      </w:divBdr>
      <w:divsChild>
        <w:div w:id="1162890603">
          <w:marLeft w:val="0"/>
          <w:marRight w:val="0"/>
          <w:marTop w:val="0"/>
          <w:marBottom w:val="0"/>
          <w:divBdr>
            <w:top w:val="single" w:sz="6" w:space="0" w:color="D0D0D0"/>
            <w:left w:val="single" w:sz="6" w:space="0" w:color="D0D0D0"/>
            <w:bottom w:val="single" w:sz="6" w:space="0" w:color="D0D0D0"/>
            <w:right w:val="single" w:sz="6" w:space="0" w:color="D0D0D0"/>
          </w:divBdr>
          <w:divsChild>
            <w:div w:id="75328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78614">
      <w:bodyDiv w:val="1"/>
      <w:marLeft w:val="0"/>
      <w:marRight w:val="0"/>
      <w:marTop w:val="0"/>
      <w:marBottom w:val="0"/>
      <w:divBdr>
        <w:top w:val="none" w:sz="0" w:space="0" w:color="auto"/>
        <w:left w:val="none" w:sz="0" w:space="0" w:color="auto"/>
        <w:bottom w:val="none" w:sz="0" w:space="0" w:color="auto"/>
        <w:right w:val="none" w:sz="0" w:space="0" w:color="auto"/>
      </w:divBdr>
    </w:div>
    <w:div w:id="195181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EBF3D-332D-4368-B1B1-20B71A574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1760</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moreno</dc:creator>
  <cp:keywords/>
  <dc:description/>
  <cp:lastModifiedBy>Roxy Nersesian</cp:lastModifiedBy>
  <cp:revision>2</cp:revision>
  <dcterms:created xsi:type="dcterms:W3CDTF">2021-04-15T21:04:00Z</dcterms:created>
  <dcterms:modified xsi:type="dcterms:W3CDTF">2021-04-15T21:04:00Z</dcterms:modified>
</cp:coreProperties>
</file>